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1"/>
        <w:jc w:val="left"/>
        <w:spacing w:before="120" w:after="120" w:line="360" w:lineRule="auto"/>
        <w:rPr>
          <w:rFonts w:ascii="Arial" w:hAnsi="Arial" w:eastAsia="黑体"/>
          <w:b/>
          <w:bCs/>
          <w:color w:val="000000"/>
          <w:sz w:val="84"/>
          <w:szCs w:val="24"/>
          <w:highlight w:val="none"/>
        </w:rPr>
      </w:pPr>
      <w:r>
        <w:rPr>
          <w:rFonts w:ascii="Arial" w:hAnsi="Arial" w:eastAsia="黑体"/>
          <w:b/>
          <w:bCs/>
          <w:color w:val="000000"/>
          <w:sz w:val="84"/>
          <w:szCs w:val="24"/>
          <w:highlight w:val="none"/>
        </w:rPr>
      </w:r>
      <w:r/>
    </w:p>
    <w:p>
      <w:pPr>
        <w:pStyle w:val="731"/>
        <w:jc w:val="center"/>
        <w:spacing w:before="120" w:after="120" w:line="360" w:lineRule="auto"/>
        <w:rPr>
          <w:rFonts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竞争性磋商文件</w:t>
      </w:r>
      <w:r>
        <w:rPr>
          <w:rFonts w:ascii="Arial" w:hAnsi="Arial" w:eastAsia="黑体"/>
          <w:b/>
          <w:bCs/>
          <w:color w:val="000000"/>
          <w:sz w:val="84"/>
          <w:szCs w:val="24"/>
          <w:highlight w:val="none"/>
        </w:rPr>
      </w:r>
      <w:r/>
    </w:p>
    <w:p>
      <w:pPr>
        <w:pStyle w:val="731"/>
        <w:jc w:val="center"/>
        <w:spacing w:before="120" w:after="120" w:line="360" w:lineRule="auto"/>
        <w:rPr>
          <w:rFonts w:hint="eastAsia" w:ascii="Arial" w:hAnsi="Arial" w:eastAsia="宋体"/>
          <w:b/>
          <w:bCs/>
          <w:color w:val="000000"/>
          <w:sz w:val="30"/>
          <w:szCs w:val="24"/>
          <w:highlight w:val="none"/>
          <w:lang w:eastAsia="zh-CN"/>
        </w:rPr>
      </w:pPr>
      <w:r>
        <w:rPr>
          <w:rFonts w:hint="eastAsia" w:ascii="Arial" w:hAnsi="Arial"/>
          <w:b/>
          <w:bCs/>
          <w:color w:val="000000"/>
          <w:sz w:val="30"/>
          <w:szCs w:val="24"/>
          <w:highlight w:val="none"/>
        </w:rPr>
        <w:t xml:space="preserve">项目名称：</w:t>
      </w:r>
      <w:r>
        <w:rPr>
          <w:rFonts w:hint="eastAsia" w:ascii="Arial" w:hAnsi="Arial"/>
          <w:b/>
          <w:bCs/>
          <w:color w:val="000000"/>
          <w:sz w:val="30"/>
          <w:szCs w:val="24"/>
          <w:highlight w:val="none"/>
          <w:lang w:eastAsia="zh-CN"/>
        </w:rPr>
        <w:t xml:space="preserve">海安市农产品质量检测中心建设项目仪器设备采购项目</w:t>
      </w:r>
      <w:r>
        <w:rPr>
          <w:rFonts w:hint="eastAsia" w:ascii="Arial" w:hAnsi="Arial" w:eastAsia="宋体"/>
          <w:b/>
          <w:bCs/>
          <w:color w:val="000000"/>
          <w:sz w:val="30"/>
          <w:szCs w:val="24"/>
          <w:highlight w:val="none"/>
          <w:lang w:eastAsia="zh-CN"/>
        </w:rPr>
      </w:r>
      <w:r/>
    </w:p>
    <w:p>
      <w:pPr>
        <w:pStyle w:val="731"/>
        <w:jc w:val="center"/>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项目编号：</w:t>
      </w:r>
      <w:r>
        <w:rPr>
          <w:rFonts w:hint="eastAsia" w:ascii="Arial" w:hAnsi="Arial"/>
          <w:b/>
          <w:bCs/>
          <w:color w:val="000000"/>
          <w:sz w:val="32"/>
          <w:szCs w:val="24"/>
          <w:highlight w:val="none"/>
        </w:rPr>
        <w:tab/>
      </w:r>
      <w:r>
        <w:rPr>
          <w:rFonts w:hint="eastAsia" w:ascii="Arial" w:hAnsi="Arial"/>
          <w:b/>
          <w:bCs/>
          <w:color w:val="000000"/>
          <w:sz w:val="32"/>
          <w:szCs w:val="24"/>
          <w:highlight w:val="none"/>
          <w:lang w:eastAsia="zh-CN"/>
        </w:rPr>
        <w:t xml:space="preserve">JSZC-320685-HAZX-C2025-0053</w:t>
      </w:r>
      <w:r>
        <w:rPr>
          <w:rFonts w:hint="eastAsia" w:ascii="Arial" w:hAnsi="Arial"/>
          <w:b/>
          <w:bCs/>
          <w:color w:val="000000"/>
          <w:sz w:val="32"/>
          <w:szCs w:val="24"/>
          <w:highlight w:val="none"/>
          <w:lang w:val="en-US" w:eastAsia="zh-CN"/>
        </w:rPr>
        <w:t xml:space="preserve">  </w:t>
      </w:r>
      <w:r>
        <w:rPr>
          <w:rFonts w:hint="eastAsia" w:ascii="Arial" w:hAnsi="Arial" w:eastAsia="宋体"/>
          <w:b/>
          <w:bCs/>
          <w:color w:val="000000"/>
          <w:sz w:val="32"/>
          <w:szCs w:val="24"/>
          <w:highlight w:val="none"/>
          <w:lang w:eastAsia="zh-CN"/>
        </w:rPr>
      </w:r>
      <w:r/>
    </w:p>
    <w:p>
      <w:pPr>
        <w:pStyle w:val="731"/>
        <w:ind w:firstLine="1470"/>
        <w:jc w:val="left"/>
        <w:spacing w:before="120" w:after="120" w:line="360" w:lineRule="auto"/>
        <w:rPr>
          <w:rFonts w:ascii="Times New Roman" w:hAnsi="Times New Roman"/>
          <w:b/>
          <w:color w:val="000000"/>
          <w:sz w:val="30"/>
          <w:szCs w:val="30"/>
          <w:highlight w:val="none"/>
        </w:rPr>
      </w:pPr>
      <w:r>
        <w:rPr>
          <w:rFonts w:hint="eastAsia" w:ascii="Times New Roman" w:hAnsi="Times New Roman"/>
          <w:color w:val="000000"/>
          <w:szCs w:val="21"/>
          <w:highlight w:val="none"/>
        </w:rPr>
        <w:t xml:space="preserve">        </w:t>
      </w:r>
      <w:r>
        <w:rPr>
          <w:rFonts w:hint="eastAsia" w:ascii="Times New Roman" w:hAnsi="Times New Roman"/>
          <w:b/>
          <w:color w:val="000000"/>
          <w:sz w:val="30"/>
          <w:szCs w:val="30"/>
          <w:highlight w:val="none"/>
        </w:rPr>
        <w:t xml:space="preserve">     </w:t>
      </w:r>
      <w:r>
        <w:rPr>
          <w:rFonts w:ascii="Times New Roman" w:hAnsi="Times New Roman"/>
          <w:b/>
          <w:color w:val="000000"/>
          <w:sz w:val="30"/>
          <w:szCs w:val="30"/>
          <w:highlight w:val="none"/>
        </w:rPr>
      </w:r>
      <w:r/>
    </w:p>
    <w:p>
      <w:pPr>
        <w:pStyle w:val="731"/>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31"/>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31"/>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31"/>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31"/>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31"/>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31"/>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31"/>
        <w:jc w:val="center"/>
        <w:spacing w:before="120" w:after="120" w:line="360" w:lineRule="auto"/>
        <w:rPr>
          <w:rFonts w:ascii="Arial" w:hAnsi="Arial"/>
          <w:b/>
          <w:bCs/>
          <w:color w:val="000000"/>
          <w:sz w:val="32"/>
          <w:szCs w:val="24"/>
          <w:highlight w:val="none"/>
        </w:rPr>
      </w:pPr>
      <w:r>
        <w:rPr>
          <w:rFonts w:ascii="Arial" w:hAnsi="Arial"/>
          <w:b/>
          <w:bCs/>
          <w:color w:val="000000"/>
          <w:sz w:val="32"/>
          <w:szCs w:val="24"/>
          <w:highlight w:val="none"/>
        </w:rPr>
      </w:r>
      <w:r/>
    </w:p>
    <w:p>
      <w:pPr>
        <w:pStyle w:val="731"/>
        <w:jc w:val="center"/>
        <w:spacing w:before="120" w:after="120" w:line="360" w:lineRule="auto"/>
        <w:rPr>
          <w:rFonts w:ascii="Arial" w:hAnsi="Arial"/>
          <w:b/>
          <w:bCs/>
          <w:color w:val="000000"/>
          <w:sz w:val="32"/>
          <w:szCs w:val="24"/>
          <w:highlight w:val="none"/>
        </w:rPr>
      </w:pPr>
      <w:r>
        <w:rPr>
          <w:rFonts w:ascii="Arial" w:hAnsi="Arial"/>
          <w:b/>
          <w:bCs/>
          <w:color w:val="000000"/>
          <w:sz w:val="32"/>
          <w:szCs w:val="24"/>
          <w:highlight w:val="none"/>
        </w:rPr>
      </w:r>
      <w:r/>
    </w:p>
    <w:p>
      <w:pPr>
        <w:pStyle w:val="731"/>
        <w:jc w:val="center"/>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采购人：</w:t>
      </w:r>
      <w:r>
        <w:rPr>
          <w:rFonts w:hint="eastAsia" w:ascii="Arial" w:hAnsi="Arial"/>
          <w:b/>
          <w:bCs/>
          <w:color w:val="000000"/>
          <w:sz w:val="32"/>
          <w:szCs w:val="24"/>
          <w:highlight w:val="none"/>
          <w:lang w:eastAsia="zh-CN"/>
        </w:rPr>
        <w:t xml:space="preserve">海安市综合检验检测中心</w:t>
      </w:r>
      <w:r>
        <w:rPr>
          <w:rFonts w:hint="eastAsia" w:ascii="Arial" w:hAnsi="Arial" w:eastAsia="宋体"/>
          <w:b/>
          <w:bCs/>
          <w:color w:val="000000"/>
          <w:sz w:val="32"/>
          <w:szCs w:val="24"/>
          <w:highlight w:val="none"/>
          <w:lang w:eastAsia="zh-CN"/>
        </w:rPr>
      </w:r>
      <w:r/>
    </w:p>
    <w:p>
      <w:pPr>
        <w:pStyle w:val="731"/>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u w:val="single"/>
          <w:lang w:val="en-US" w:eastAsia="zh-CN"/>
        </w:rPr>
        <w:t xml:space="preserve">  </w:t>
      </w:r>
      <w:r>
        <w:rPr>
          <w:rFonts w:hint="eastAsia" w:ascii="Arial" w:hAnsi="Arial"/>
          <w:b/>
          <w:bCs/>
          <w:color w:val="000000"/>
          <w:sz w:val="32"/>
          <w:szCs w:val="24"/>
          <w:highlight w:val="none"/>
          <w:u w:val="single"/>
        </w:rPr>
        <w:t xml:space="preserve">202</w:t>
      </w:r>
      <w:r>
        <w:rPr>
          <w:rFonts w:hint="eastAsia" w:ascii="Arial" w:hAnsi="Arial"/>
          <w:b/>
          <w:bCs/>
          <w:color w:val="000000"/>
          <w:sz w:val="32"/>
          <w:szCs w:val="24"/>
          <w:highlight w:val="none"/>
          <w:u w:val="single"/>
          <w:lang w:val="en-US" w:eastAsia="zh-CN"/>
        </w:rPr>
        <w:t xml:space="preserve">5  </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u w:val="single"/>
        </w:rPr>
        <w:t xml:space="preserve">  </w:t>
      </w:r>
      <w:r>
        <w:rPr>
          <w:rFonts w:hint="eastAsia" w:ascii="Arial" w:hAnsi="Arial"/>
          <w:b/>
          <w:bCs/>
          <w:color w:val="000000"/>
          <w:sz w:val="32"/>
          <w:szCs w:val="24"/>
          <w:highlight w:val="none"/>
          <w:u w:val="single"/>
          <w:lang w:val="en-US" w:eastAsia="zh-CN"/>
        </w:rPr>
        <w:t xml:space="preserve">11 </w:t>
      </w:r>
      <w:r>
        <w:rPr>
          <w:rFonts w:hint="eastAsia" w:ascii="Arial" w:hAnsi="Arial"/>
          <w:b/>
          <w:bCs/>
          <w:color w:val="000000"/>
          <w:sz w:val="32"/>
          <w:szCs w:val="24"/>
          <w:highlight w:val="none"/>
          <w:u w:val="single"/>
        </w:rPr>
        <w:t xml:space="preserve"> </w:t>
      </w:r>
      <w:r>
        <w:rPr>
          <w:rFonts w:hint="eastAsia" w:ascii="Arial" w:hAnsi="Arial"/>
          <w:b/>
          <w:bCs/>
          <w:color w:val="000000"/>
          <w:sz w:val="32"/>
          <w:szCs w:val="24"/>
          <w:highlight w:val="none"/>
        </w:rPr>
        <w:t xml:space="preserve">月</w:t>
      </w:r>
      <w:r>
        <w:rPr>
          <w:rFonts w:ascii="Arial" w:hAnsi="Arial"/>
          <w:b/>
          <w:bCs/>
          <w:color w:val="000000"/>
          <w:sz w:val="32"/>
          <w:szCs w:val="24"/>
          <w:highlight w:val="none"/>
        </w:rPr>
      </w:r>
      <w:r/>
    </w:p>
    <w:p>
      <w:pPr>
        <w:pStyle w:val="731"/>
        <w:jc w:val="center"/>
        <w:spacing w:line="480" w:lineRule="auto"/>
        <w:rPr>
          <w:rFonts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ascii="黑体" w:hAnsi="Arial" w:eastAsia="黑体"/>
          <w:b w:val="0"/>
          <w:bCs/>
          <w:color w:val="000000"/>
          <w:sz w:val="44"/>
          <w:szCs w:val="21"/>
          <w:highlight w:val="none"/>
        </w:rPr>
        <w:t xml:space="preserve">总  目  录</w:t>
      </w:r>
      <w:r>
        <w:rPr>
          <w:rFonts w:ascii="黑体" w:hAnsi="Arial" w:eastAsia="黑体"/>
          <w:b/>
          <w:color w:val="000000"/>
          <w:sz w:val="44"/>
          <w:szCs w:val="21"/>
          <w:highlight w:val="none"/>
        </w:rPr>
      </w:r>
      <w:r/>
    </w:p>
    <w:p>
      <w:pPr>
        <w:pStyle w:val="731"/>
        <w:spacing w:line="480" w:lineRule="auto"/>
        <w:rPr>
          <w:rFonts w:ascii="仿宋_GB2312" w:hAnsi="Arial" w:eastAsia="仿宋_GB2312"/>
          <w:b/>
          <w:color w:val="000000"/>
          <w:sz w:val="28"/>
          <w:szCs w:val="21"/>
          <w:highlight w:val="none"/>
        </w:rPr>
      </w:pPr>
      <w:r>
        <w:rPr>
          <w:rFonts w:ascii="仿宋_GB2312" w:hAnsi="Arial" w:eastAsia="仿宋_GB2312"/>
          <w:b/>
          <w:color w:val="000000"/>
          <w:sz w:val="28"/>
          <w:szCs w:val="21"/>
          <w:highlight w:val="none"/>
        </w:rPr>
      </w:r>
      <w:r/>
    </w:p>
    <w:p>
      <w:pPr>
        <w:pStyle w:val="731"/>
        <w:numPr>
          <w:ilvl w:val="0"/>
          <w:numId w:val="1"/>
        </w:numPr>
        <w:spacing w:line="480" w:lineRule="auto"/>
        <w:tabs>
          <w:tab w:val="left" w:pos="1440" w:leader="none"/>
        </w:tabs>
        <w:rPr>
          <w:rFonts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磋商邀请</w:t>
      </w:r>
      <w:r>
        <w:rPr>
          <w:rFonts w:ascii="黑体" w:hAnsi="Showcard Gothic" w:eastAsia="黑体"/>
          <w:color w:val="000000"/>
          <w:sz w:val="32"/>
          <w:szCs w:val="21"/>
          <w:highlight w:val="none"/>
        </w:rPr>
      </w:r>
      <w:r/>
    </w:p>
    <w:p>
      <w:pPr>
        <w:pStyle w:val="731"/>
        <w:numPr>
          <w:ilvl w:val="0"/>
          <w:numId w:val="1"/>
        </w:numPr>
        <w:spacing w:line="480" w:lineRule="auto"/>
        <w:tabs>
          <w:tab w:val="left" w:pos="1440" w:leader="none"/>
        </w:tabs>
        <w:rPr>
          <w:rFonts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21"/>
          <w:highlight w:val="none"/>
        </w:rPr>
        <w:t xml:space="preserve"> </w:t>
      </w:r>
      <w:r>
        <w:rPr>
          <w:rFonts w:ascii="黑体" w:hAnsi="Showcard Gothic" w:eastAsia="黑体"/>
          <w:color w:val="000000"/>
          <w:sz w:val="36"/>
          <w:szCs w:val="21"/>
          <w:highlight w:val="none"/>
        </w:rPr>
      </w:r>
      <w:r/>
    </w:p>
    <w:p>
      <w:pPr>
        <w:pStyle w:val="731"/>
        <w:numPr>
          <w:ilvl w:val="0"/>
          <w:numId w:val="1"/>
        </w:numPr>
        <w:spacing w:line="480" w:lineRule="auto"/>
        <w:tabs>
          <w:tab w:val="left" w:pos="1440" w:leader="none"/>
        </w:tabs>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ascii="黑体" w:hAnsi="Showcard Gothic" w:eastAsia="黑体"/>
          <w:color w:val="000000"/>
          <w:sz w:val="36"/>
          <w:szCs w:val="21"/>
          <w:highlight w:val="none"/>
        </w:rPr>
      </w:r>
      <w:r/>
    </w:p>
    <w:p>
      <w:pPr>
        <w:pStyle w:val="731"/>
        <w:numPr>
          <w:ilvl w:val="0"/>
          <w:numId w:val="1"/>
        </w:numPr>
        <w:spacing w:line="480" w:lineRule="auto"/>
        <w:tabs>
          <w:tab w:val="left" w:pos="1440" w:leader="none"/>
        </w:tabs>
        <w:rPr>
          <w:rFonts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评审方法与评审标准</w:t>
      </w:r>
      <w:r>
        <w:rPr>
          <w:rFonts w:ascii="黑体" w:hAnsi="Showcard Gothic" w:eastAsia="黑体"/>
          <w:color w:val="000000"/>
          <w:sz w:val="36"/>
          <w:szCs w:val="21"/>
          <w:highlight w:val="none"/>
        </w:rPr>
      </w:r>
      <w:r/>
    </w:p>
    <w:p>
      <w:pPr>
        <w:pStyle w:val="731"/>
        <w:numPr>
          <w:ilvl w:val="0"/>
          <w:numId w:val="1"/>
        </w:numPr>
        <w:spacing w:line="480" w:lineRule="auto"/>
        <w:tabs>
          <w:tab w:val="left" w:pos="1440" w:leader="none"/>
        </w:tabs>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响应文件格式</w:t>
      </w:r>
      <w:r>
        <w:rPr>
          <w:rFonts w:ascii="黑体" w:hAnsi="Showcard Gothic" w:eastAsia="黑体"/>
          <w:color w:val="000000"/>
          <w:sz w:val="36"/>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jc w:val="center"/>
        <w:keepNext/>
        <w:spacing w:line="560" w:lineRule="exact"/>
        <w:rPr>
          <w:rFonts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w:t>
      </w:r>
      <w:bookmarkEnd w:id="0"/>
      <w:r>
        <w:rPr>
          <w:rFonts w:hint="eastAsia" w:ascii="黑体" w:hAnsi="Times New Roman" w:eastAsia="黑体"/>
          <w:color w:val="000000"/>
          <w:sz w:val="44"/>
          <w:szCs w:val="44"/>
          <w:highlight w:val="none"/>
        </w:rPr>
        <w:t xml:space="preserve">磋商邀请</w:t>
      </w:r>
      <w:r>
        <w:rPr>
          <w:rFonts w:ascii="黑体" w:hAnsi="Times New Roman" w:eastAsia="黑体"/>
          <w:bCs/>
          <w:color w:val="000000"/>
          <w:sz w:val="44"/>
          <w:szCs w:val="44"/>
          <w:highlight w:val="none"/>
        </w:rPr>
      </w:r>
      <w:r/>
    </w:p>
    <w:p>
      <w:pPr>
        <w:pStyle w:val="731"/>
        <w:ind w:firstLine="480"/>
        <w:pageBreakBefore w:val="0"/>
        <w:spacing w:line="608"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海安市综合检验检测中心</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u w:val="single"/>
        </w:rPr>
        <w:t xml:space="preserve">海安中信会计师事务所有限公司</w:t>
      </w:r>
      <w:r>
        <w:rPr>
          <w:rFonts w:hint="eastAsia" w:ascii="宋体" w:hAnsi="宋体"/>
          <w:color w:val="000000"/>
          <w:sz w:val="24"/>
          <w:szCs w:val="24"/>
          <w:highlight w:val="none"/>
        </w:rPr>
        <w:t xml:space="preserve">就</w:t>
      </w:r>
      <w:r>
        <w:rPr>
          <w:rFonts w:hint="eastAsia" w:ascii="宋体" w:hAnsi="宋体"/>
          <w:color w:val="000000"/>
          <w:sz w:val="24"/>
          <w:szCs w:val="24"/>
          <w:highlight w:val="none"/>
          <w:u w:val="single"/>
          <w:lang w:eastAsia="zh-CN"/>
        </w:rPr>
        <w:t xml:space="preserve">海安市农产品质量检测中心建设项目仪器设备采购项目</w:t>
      </w:r>
      <w:r>
        <w:rPr>
          <w:rFonts w:hint="eastAsia" w:ascii="宋体" w:hAnsi="宋体"/>
          <w:color w:val="000000"/>
          <w:sz w:val="24"/>
          <w:szCs w:val="24"/>
          <w:highlight w:val="none"/>
          <w:u w:val="none"/>
          <w:lang w:eastAsia="zh-CN"/>
        </w:rPr>
        <w:t xml:space="preserve">（JSZC-320685-HAZX-C2025-0053</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进行竞争性磋商采购，欢迎符合条件的供应商参加磋商。</w:t>
      </w:r>
      <w:r>
        <w:rPr>
          <w:rFonts w:ascii="宋体" w:hAnsi="宋体"/>
          <w:color w:val="000000"/>
          <w:sz w:val="24"/>
          <w:szCs w:val="24"/>
          <w:highlight w:val="none"/>
        </w:rPr>
      </w:r>
      <w:r/>
    </w:p>
    <w:p>
      <w:pPr>
        <w:pStyle w:val="731"/>
        <w:ind w:firstLine="480"/>
        <w:pageBreakBefore w:val="0"/>
        <w:spacing w:line="608" w:lineRule="exact"/>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731"/>
        <w:ind w:firstLine="480"/>
        <w:pageBreakBefore w:val="0"/>
        <w:spacing w:line="608" w:lineRule="exact"/>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海安市农产品质量检测中心建设项目仪器设备采购项目</w:t>
      </w:r>
      <w:r>
        <w:rPr>
          <w:rFonts w:hint="eastAsia" w:ascii="宋体" w:hAnsi="宋体"/>
          <w:color w:val="000000"/>
          <w:sz w:val="24"/>
          <w:szCs w:val="24"/>
          <w:highlight w:val="none"/>
        </w:rPr>
        <w:t xml:space="preserve">竞争性</w:t>
      </w: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的潜在供应商可在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磋商文件，并于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5</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12</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w:t>
      </w:r>
      <w:r>
        <w:rPr>
          <w:rFonts w:hint="eastAsia" w:ascii="宋体" w:hAnsi="宋体"/>
          <w:bCs/>
          <w:color w:val="000000"/>
          <w:sz w:val="24"/>
          <w:szCs w:val="24"/>
          <w:highlight w:val="none"/>
          <w:u w:val="single"/>
        </w:rPr>
        <w:t xml:space="preserve">日09</w:t>
      </w:r>
      <w:r>
        <w:rPr>
          <w:rFonts w:hint="eastAsia" w:ascii="宋体" w:hAnsi="宋体"/>
          <w:bCs/>
          <w:color w:val="000000"/>
          <w:sz w:val="24"/>
          <w:szCs w:val="24"/>
          <w:highlight w:val="none"/>
          <w:u w:val="single"/>
          <w:lang w:eastAsia="zh-CN"/>
        </w:rPr>
        <w:t xml:space="preserve">:</w:t>
      </w:r>
      <w:r>
        <w:rPr>
          <w:rFonts w:hint="eastAsia" w:ascii="宋体" w:hAnsi="宋体"/>
          <w:bCs/>
          <w:color w:val="000000"/>
          <w:sz w:val="24"/>
          <w:szCs w:val="24"/>
          <w:highlight w:val="none"/>
          <w:u w:val="single"/>
        </w:rPr>
        <w:t xml:space="preserve">00分（</w:t>
      </w:r>
      <w:r>
        <w:rPr>
          <w:rFonts w:hint="eastAsia" w:ascii="宋体" w:hAnsi="宋体"/>
          <w:bCs/>
          <w:color w:val="000000"/>
          <w:sz w:val="24"/>
          <w:szCs w:val="24"/>
          <w:highlight w:val="none"/>
        </w:rPr>
        <w:t xml:space="preserve">北京时间）前递交响应文件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31"/>
        <w:ind w:firstLine="498"/>
        <w:keepLines/>
        <w:keepNext/>
        <w:pageBreakBefore w:val="0"/>
        <w:spacing w:line="608" w:lineRule="exact"/>
        <w:widowControl w:val="off"/>
        <w:rPr>
          <w:rFonts w:ascii="Times New Roman" w:hAnsi="Times New Roman"/>
          <w:b/>
          <w:bCs/>
          <w:color w:val="000000"/>
          <w:sz w:val="32"/>
          <w:szCs w:val="32"/>
          <w:highlight w:val="none"/>
        </w:rPr>
        <w:outlineLvl w:val="2"/>
      </w:pPr>
      <w:r/>
      <w:bookmarkStart w:id="6" w:name="_Toc38985263"/>
      <w:r/>
      <w:bookmarkStart w:id="7" w:name="_Toc35393790"/>
      <w:r/>
      <w:bookmarkStart w:id="8" w:name="_Toc28359002"/>
      <w:r/>
      <w:bookmarkStart w:id="9" w:name="_Toc28359079"/>
      <w:r/>
      <w:bookmarkStart w:id="10" w:name="_Toc35393621"/>
      <w:r/>
      <w:bookmarkStart w:id="11" w:name="_Hlk24379207"/>
      <w:r>
        <w:rPr>
          <w:rFonts w:hint="eastAsia" w:ascii="Times New Roman" w:hAnsi="Times New Roman"/>
          <w:b/>
          <w:bCs/>
          <w:color w:val="000000"/>
          <w:sz w:val="32"/>
          <w:szCs w:val="32"/>
          <w:highlight w:val="none"/>
        </w:rPr>
        <w:t xml:space="preserve">一、项目基本情况</w:t>
      </w:r>
      <w:bookmarkEnd w:id="6"/>
      <w:r/>
      <w:bookmarkEnd w:id="7"/>
      <w:r/>
      <w:bookmarkEnd w:id="8"/>
      <w:r/>
      <w:bookmarkEnd w:id="9"/>
      <w:r/>
      <w:bookmarkEnd w:id="10"/>
      <w:r>
        <w:rPr>
          <w:rFonts w:ascii="Times New Roman" w:hAnsi="Times New Roman"/>
          <w:b/>
          <w:bCs/>
          <w:color w:val="000000"/>
          <w:sz w:val="32"/>
          <w:szCs w:val="32"/>
          <w:highlight w:val="none"/>
        </w:rPr>
      </w:r>
      <w:r/>
    </w:p>
    <w:p>
      <w:pPr>
        <w:pStyle w:val="731"/>
        <w:ind w:firstLine="480"/>
        <w:pageBreakBefore w:val="0"/>
        <w:spacing w:line="608" w:lineRule="exact"/>
        <w:widowControl w:val="off"/>
        <w:rPr>
          <w:rFonts w:ascii="宋体" w:hAnsi="宋体"/>
          <w:color w:val="000000"/>
          <w:sz w:val="24"/>
          <w:szCs w:val="24"/>
          <w:highlight w:val="none"/>
        </w:rPr>
      </w:pPr>
      <w:r/>
      <w:bookmarkEnd w:id="11"/>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JSZC-320685-HAZX-C2025-0053</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731"/>
        <w:ind w:firstLine="480"/>
        <w:pageBreakBefore w:val="0"/>
        <w:spacing w:line="608" w:lineRule="exact"/>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海安市农产品质量检测中心建设项目仪器设备采购项目</w:t>
      </w:r>
      <w:r>
        <w:rPr>
          <w:rFonts w:hint="eastAsia" w:ascii="宋体" w:hAnsi="宋体" w:eastAsia="宋体"/>
          <w:color w:val="000000"/>
          <w:sz w:val="24"/>
          <w:szCs w:val="24"/>
          <w:highlight w:val="none"/>
          <w:lang w:eastAsia="zh-CN"/>
        </w:rPr>
      </w:r>
      <w:r/>
    </w:p>
    <w:p>
      <w:pPr>
        <w:pStyle w:val="731"/>
        <w:ind w:firstLine="480"/>
        <w:pageBreakBefore w:val="0"/>
        <w:spacing w:line="608"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3.项目类型：货物</w:t>
      </w:r>
      <w:r>
        <w:rPr>
          <w:rFonts w:ascii="宋体" w:hAnsi="宋体"/>
          <w:color w:val="000000"/>
          <w:sz w:val="24"/>
          <w:szCs w:val="24"/>
          <w:highlight w:val="none"/>
        </w:rPr>
      </w:r>
      <w:r/>
    </w:p>
    <w:p>
      <w:pPr>
        <w:pStyle w:val="731"/>
        <w:ind w:firstLine="480"/>
        <w:pageBreakBefore w:val="0"/>
        <w:spacing w:line="608"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4.项目行业：工业</w:t>
      </w:r>
      <w:r>
        <w:rPr>
          <w:rFonts w:ascii="宋体" w:hAnsi="宋体"/>
          <w:color w:val="000000"/>
          <w:sz w:val="24"/>
          <w:szCs w:val="24"/>
          <w:highlight w:val="none"/>
        </w:rPr>
      </w:r>
      <w:r/>
    </w:p>
    <w:p>
      <w:pPr>
        <w:pStyle w:val="731"/>
        <w:ind w:firstLine="480"/>
        <w:pageBreakBefore w:val="0"/>
        <w:spacing w:line="608"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5.预算金额：</w:t>
      </w:r>
      <w:r>
        <w:rPr>
          <w:rFonts w:hint="eastAsia" w:ascii="宋体" w:hAnsi="宋体"/>
          <w:color w:val="000000"/>
          <w:sz w:val="24"/>
          <w:szCs w:val="24"/>
          <w:highlight w:val="none"/>
          <w:lang w:val="en-US" w:eastAsia="zh-CN"/>
        </w:rPr>
        <w:t xml:space="preserve">365</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包1：</w:t>
      </w:r>
      <w:r>
        <w:rPr>
          <w:rFonts w:hint="eastAsia" w:ascii="宋体" w:hAnsi="宋体" w:eastAsia="宋体" w:cs="宋体"/>
          <w:i w:val="0"/>
          <w:iCs w:val="0"/>
          <w:color w:val="000000"/>
          <w:sz w:val="24"/>
          <w:szCs w:val="24"/>
          <w:highlight w:val="none"/>
          <w:u w:val="none"/>
          <w:lang w:val="en-US" w:eastAsia="zh-CN" w:bidi="ar-SA"/>
        </w:rPr>
        <w:t xml:space="preserve">三重串联四极杆液质联用仪（液相色谱-质谱联用仪）</w:t>
      </w:r>
      <w:r>
        <w:rPr>
          <w:rFonts w:hint="eastAsia" w:ascii="宋体" w:hAnsi="宋体" w:eastAsia="宋体" w:cs="宋体"/>
          <w:color w:val="000000"/>
          <w:sz w:val="24"/>
          <w:szCs w:val="24"/>
          <w:highlight w:val="none"/>
        </w:rPr>
        <w:t xml:space="preserve">及</w:t>
      </w:r>
      <w:r>
        <w:rPr>
          <w:rFonts w:hint="eastAsia" w:ascii="宋体" w:hAnsi="宋体" w:eastAsia="宋体" w:cs="宋体"/>
          <w:i w:val="0"/>
          <w:iCs w:val="0"/>
          <w:color w:val="000000"/>
          <w:sz w:val="24"/>
          <w:szCs w:val="24"/>
          <w:highlight w:val="none"/>
          <w:u w:val="none"/>
          <w:lang w:val="en-US" w:eastAsia="zh-CN" w:bidi="ar-SA"/>
        </w:rPr>
        <w:t xml:space="preserve">多功能蛋品质分析仪：</w:t>
      </w:r>
      <w:r>
        <w:rPr>
          <w:rFonts w:hint="eastAsia" w:ascii="宋体" w:hAnsi="宋体" w:eastAsia="宋体" w:cs="宋体"/>
          <w:color w:val="000000"/>
          <w:sz w:val="24"/>
          <w:szCs w:val="24"/>
          <w:highlight w:val="none"/>
        </w:rPr>
        <w:t xml:space="preserve">267万元；包2：</w:t>
      </w:r>
      <w:r>
        <w:rPr>
          <w:rFonts w:hint="eastAsia" w:ascii="宋体" w:hAnsi="宋体" w:eastAsia="宋体" w:cs="宋体"/>
          <w:i w:val="0"/>
          <w:iCs w:val="0"/>
          <w:color w:val="000000"/>
          <w:sz w:val="24"/>
          <w:szCs w:val="24"/>
          <w:highlight w:val="none"/>
          <w:u w:val="none"/>
          <w:lang w:val="en-US" w:eastAsia="zh-CN" w:bidi="ar-SA"/>
        </w:rPr>
        <w:t xml:space="preserve">全自动氨基酸分析仪</w:t>
      </w:r>
      <w:r>
        <w:rPr>
          <w:rFonts w:hint="eastAsia" w:ascii="宋体" w:hAnsi="宋体" w:eastAsia="宋体" w:cs="宋体"/>
          <w:color w:val="000000"/>
          <w:sz w:val="24"/>
          <w:szCs w:val="24"/>
          <w:highlight w:val="none"/>
        </w:rPr>
        <w:t xml:space="preserve">及</w:t>
      </w:r>
      <w:r>
        <w:rPr>
          <w:rFonts w:hint="eastAsia" w:ascii="宋体" w:hAnsi="宋体" w:eastAsia="宋体" w:cs="宋体"/>
          <w:i w:val="0"/>
          <w:iCs w:val="0"/>
          <w:color w:val="000000"/>
          <w:sz w:val="24"/>
          <w:szCs w:val="24"/>
          <w:highlight w:val="none"/>
          <w:u w:val="none"/>
          <w:lang w:val="en-US" w:eastAsia="zh-CN" w:bidi="ar-SA"/>
        </w:rPr>
        <w:t xml:space="preserve">全自动脂肪测定仪：</w:t>
      </w:r>
      <w:r>
        <w:rPr>
          <w:rFonts w:hint="eastAsia" w:ascii="宋体" w:hAnsi="宋体" w:eastAsia="宋体" w:cs="宋体"/>
          <w:color w:val="000000"/>
          <w:sz w:val="24"/>
          <w:szCs w:val="24"/>
          <w:highlight w:val="none"/>
        </w:rPr>
        <w:t xml:space="preserve">98万元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p>
      <w:pPr>
        <w:pStyle w:val="731"/>
        <w:ind w:firstLine="480"/>
        <w:pageBreakBefore w:val="0"/>
        <w:spacing w:line="608" w:lineRule="exact"/>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最高限价：包1最高限价：262万元，包2最高限价：98万元</w:t>
      </w:r>
      <w:r>
        <w:rPr>
          <w:rFonts w:hint="eastAsia" w:ascii="宋体" w:hAnsi="宋体"/>
          <w:color w:val="000000"/>
          <w:sz w:val="24"/>
          <w:szCs w:val="24"/>
          <w:highlight w:val="none"/>
          <w:lang w:eastAsia="zh-CN"/>
        </w:rPr>
      </w:r>
      <w:r/>
    </w:p>
    <w:p>
      <w:pPr>
        <w:pStyle w:val="731"/>
        <w:ind w:firstLine="480"/>
        <w:pageBreakBefore w:val="0"/>
        <w:spacing w:line="608" w:lineRule="exact"/>
        <w:widowControl w:val="off"/>
        <w:rPr>
          <w:rFonts w:ascii="宋体" w:hAnsi="宋体" w:cs="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.采购需求：</w:t>
      </w:r>
      <w:r>
        <w:rPr>
          <w:rFonts w:hint="eastAsia" w:ascii="宋体" w:hAnsi="宋体" w:cs="宋体"/>
          <w:color w:val="000000"/>
          <w:sz w:val="24"/>
          <w:szCs w:val="24"/>
          <w:highlight w:val="none"/>
        </w:rPr>
        <w:t xml:space="preserve">详细内容见本采购文件第三章，</w:t>
      </w:r>
      <w:r>
        <w:rPr>
          <w:rFonts w:ascii="宋体" w:hAnsi="宋体" w:cs="宋体"/>
          <w:color w:val="000000"/>
          <w:sz w:val="24"/>
          <w:szCs w:val="24"/>
          <w:highlight w:val="none"/>
        </w:rPr>
        <w:t xml:space="preserve">请仔细研究。</w:t>
      </w:r>
      <w:r>
        <w:rPr>
          <w:rFonts w:ascii="宋体" w:hAnsi="宋体" w:cs="宋体"/>
          <w:color w:val="000000"/>
          <w:sz w:val="24"/>
          <w:szCs w:val="24"/>
          <w:highlight w:val="none"/>
        </w:rPr>
      </w:r>
      <w:r/>
    </w:p>
    <w:p>
      <w:pPr>
        <w:pStyle w:val="731"/>
        <w:ind w:firstLine="480"/>
        <w:pageBreakBefore w:val="0"/>
        <w:spacing w:line="608" w:lineRule="exact"/>
        <w:widowControl w:val="off"/>
        <w:rPr>
          <w:rFonts w:ascii="宋体" w:hAnsi="宋体"/>
          <w:color w:val="000000"/>
          <w:sz w:val="24"/>
          <w:szCs w:val="24"/>
          <w:highlight w:val="none"/>
          <w:u w:val="single"/>
        </w:rPr>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.合同履行期限：详见采购文件。</w:t>
      </w:r>
      <w:r>
        <w:rPr>
          <w:rFonts w:ascii="宋体" w:hAnsi="宋体"/>
          <w:color w:val="000000"/>
          <w:sz w:val="24"/>
          <w:szCs w:val="24"/>
          <w:highlight w:val="none"/>
          <w:u w:val="single"/>
        </w:rPr>
      </w:r>
      <w:r/>
    </w:p>
    <w:p>
      <w:pPr>
        <w:pStyle w:val="731"/>
        <w:ind w:firstLine="498"/>
        <w:keepLines/>
        <w:keepNext/>
        <w:pageBreakBefore w:val="0"/>
        <w:spacing w:line="608" w:lineRule="exact"/>
        <w:widowControl w:val="off"/>
        <w:rPr>
          <w:rFonts w:ascii="Times New Roman" w:hAnsi="Times New Roman"/>
          <w:b/>
          <w:bCs/>
          <w:color w:val="000000"/>
          <w:sz w:val="32"/>
          <w:szCs w:val="32"/>
          <w:highlight w:val="none"/>
        </w:rPr>
        <w:outlineLvl w:val="2"/>
      </w:pPr>
      <w:r/>
      <w:bookmarkStart w:id="12" w:name="_Toc35393622"/>
      <w:r/>
      <w:bookmarkStart w:id="13" w:name="_Toc28359003"/>
      <w:r/>
      <w:bookmarkStart w:id="14" w:name="_Toc38985264"/>
      <w:r/>
      <w:bookmarkStart w:id="15" w:name="_Toc35393791"/>
      <w:r/>
      <w:bookmarkStart w:id="16" w:name="_Toc28359080"/>
      <w:r>
        <w:rPr>
          <w:rFonts w:hint="eastAsia" w:ascii="Times New Roman" w:hAnsi="Times New Roman"/>
          <w:b/>
          <w:bCs/>
          <w:color w:val="000000"/>
          <w:sz w:val="32"/>
          <w:szCs w:val="32"/>
          <w:highlight w:val="none"/>
        </w:rPr>
        <w:t xml:space="preserve">二、申请人的资格要求：</w:t>
      </w:r>
      <w:bookmarkEnd w:id="12"/>
      <w:r/>
      <w:bookmarkEnd w:id="13"/>
      <w:r/>
      <w:bookmarkEnd w:id="14"/>
      <w:r/>
      <w:bookmarkEnd w:id="15"/>
      <w:r/>
      <w:bookmarkEnd w:id="16"/>
      <w:r>
        <w:rPr>
          <w:rFonts w:ascii="Times New Roman" w:hAnsi="Times New Roman"/>
          <w:b/>
          <w:bCs/>
          <w:color w:val="000000"/>
          <w:sz w:val="32"/>
          <w:szCs w:val="32"/>
          <w:highlight w:val="none"/>
        </w:rPr>
      </w:r>
      <w:r/>
    </w:p>
    <w:p>
      <w:pPr>
        <w:pStyle w:val="731"/>
        <w:ind w:firstLine="480"/>
        <w:pageBreakBefore w:val="0"/>
        <w:spacing w:line="608" w:lineRule="exact"/>
        <w:widowControl w:val="off"/>
        <w:rPr>
          <w:rFonts w:ascii="宋体" w:hAnsi="宋体"/>
          <w:color w:val="000000"/>
          <w:sz w:val="24"/>
          <w:szCs w:val="24"/>
          <w:highlight w:val="none"/>
        </w:rPr>
      </w:pPr>
      <w:r/>
      <w:bookmarkStart w:id="17" w:name="_Toc38985265"/>
      <w:r/>
      <w:bookmarkStart w:id="18" w:name="_Toc35393623"/>
      <w:r/>
      <w:bookmarkStart w:id="19" w:name="_Toc35393792"/>
      <w:r/>
      <w:bookmarkStart w:id="20" w:name="_Toc28359004"/>
      <w:r/>
      <w:bookmarkStart w:id="21" w:name="_Toc28359081"/>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满足《中华人民共和国政府采购法》第二十二条规定，并提供相关材料：</w:t>
      </w:r>
      <w:r>
        <w:rPr>
          <w:rFonts w:ascii="宋体" w:hAnsi="宋体"/>
          <w:color w:val="000000"/>
          <w:sz w:val="24"/>
          <w:szCs w:val="24"/>
          <w:highlight w:val="none"/>
        </w:rPr>
      </w:r>
      <w:r/>
    </w:p>
    <w:p>
      <w:pPr>
        <w:pStyle w:val="731"/>
        <w:ind w:firstLine="480"/>
        <w:pageBreakBefore w:val="0"/>
        <w:spacing w:line="608"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法人或者其他组织的营业执照等证明文件，自然人的身份证明； </w:t>
      </w:r>
      <w:r>
        <w:rPr>
          <w:rFonts w:ascii="宋体" w:hAnsi="宋体"/>
          <w:color w:val="000000"/>
          <w:sz w:val="24"/>
          <w:szCs w:val="24"/>
          <w:highlight w:val="none"/>
        </w:rPr>
      </w:r>
      <w:r/>
    </w:p>
    <w:p>
      <w:pPr>
        <w:pStyle w:val="731"/>
        <w:ind w:firstLine="480"/>
        <w:pageBreakBefore w:val="0"/>
        <w:spacing w:line="608"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上一年度的财务状况报告（成立不满一年不需提供）；</w:t>
      </w:r>
      <w:r>
        <w:rPr>
          <w:rFonts w:ascii="宋体" w:hAnsi="宋体"/>
          <w:color w:val="000000"/>
          <w:sz w:val="24"/>
          <w:szCs w:val="24"/>
          <w:highlight w:val="none"/>
        </w:rPr>
      </w:r>
      <w:r/>
    </w:p>
    <w:p>
      <w:pPr>
        <w:pStyle w:val="731"/>
        <w:ind w:firstLine="480"/>
        <w:pageBreakBefore w:val="0"/>
        <w:spacing w:line="608"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依法缴纳税收和社会保障资金的相关材料；</w:t>
      </w:r>
      <w:r>
        <w:rPr>
          <w:rFonts w:ascii="宋体" w:hAnsi="宋体"/>
          <w:color w:val="000000"/>
          <w:sz w:val="24"/>
          <w:szCs w:val="24"/>
          <w:highlight w:val="none"/>
        </w:rPr>
      </w:r>
      <w:r/>
    </w:p>
    <w:p>
      <w:pPr>
        <w:pStyle w:val="731"/>
        <w:ind w:firstLine="480"/>
        <w:pageBreakBefore w:val="0"/>
        <w:spacing w:line="608"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(4) 具备履行合同所必需的设备和专业技术能力的证明材料； </w:t>
      </w:r>
      <w:r>
        <w:rPr>
          <w:rFonts w:ascii="宋体" w:hAnsi="宋体"/>
          <w:color w:val="000000"/>
          <w:sz w:val="24"/>
          <w:szCs w:val="24"/>
          <w:highlight w:val="none"/>
        </w:rPr>
      </w:r>
      <w:r/>
    </w:p>
    <w:p>
      <w:pPr>
        <w:pStyle w:val="731"/>
        <w:ind w:firstLine="480"/>
        <w:pageBreakBefore w:val="0"/>
        <w:spacing w:line="608"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(5) 参加政府采购活动前3年内在经营活动中没有重大违法记录的书面声明；</w:t>
      </w:r>
      <w:r>
        <w:rPr>
          <w:rFonts w:ascii="宋体" w:hAnsi="宋体"/>
          <w:color w:val="000000"/>
          <w:sz w:val="24"/>
          <w:szCs w:val="24"/>
          <w:highlight w:val="none"/>
        </w:rPr>
      </w:r>
      <w:r/>
    </w:p>
    <w:p>
      <w:pPr>
        <w:pStyle w:val="731"/>
        <w:ind w:firstLine="480"/>
        <w:pageBreakBefore w:val="0"/>
        <w:spacing w:line="608"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法律、行政法规规定的其他条件。</w:t>
      </w:r>
      <w:r>
        <w:rPr>
          <w:rFonts w:ascii="宋体" w:hAnsi="宋体"/>
          <w:color w:val="000000"/>
          <w:sz w:val="24"/>
          <w:szCs w:val="24"/>
          <w:highlight w:val="none"/>
        </w:rPr>
      </w:r>
      <w:r/>
    </w:p>
    <w:p>
      <w:pPr>
        <w:pStyle w:val="731"/>
        <w:ind w:firstLine="480"/>
        <w:pageBreakBefore w:val="0"/>
        <w:spacing w:line="608" w:lineRule="exact"/>
        <w:widowControl w:val="off"/>
        <w:rPr>
          <w:rFonts w:ascii="宋体" w:hAnsi="宋体" w:cs="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u w:val="single"/>
        </w:rPr>
        <w:t xml:space="preserve">本项目为专门面向中小微企业。（须按照财库〔2020〕46号文要求提供中小企业声明函</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格式见附件）</w:t>
      </w:r>
      <w:r>
        <w:rPr>
          <w:rFonts w:ascii="宋体" w:hAnsi="宋体" w:cs="宋体"/>
          <w:color w:val="000000"/>
          <w:sz w:val="24"/>
          <w:szCs w:val="24"/>
          <w:highlight w:val="none"/>
        </w:rPr>
      </w:r>
      <w:r/>
    </w:p>
    <w:p>
      <w:pPr>
        <w:pStyle w:val="731"/>
        <w:ind w:firstLine="480"/>
        <w:pageBreakBefore w:val="0"/>
        <w:spacing w:line="608"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ascii="宋体" w:hAnsi="宋体"/>
          <w:color w:val="000000"/>
          <w:sz w:val="24"/>
          <w:szCs w:val="24"/>
          <w:highlight w:val="none"/>
        </w:rPr>
      </w:r>
      <w:r/>
    </w:p>
    <w:p>
      <w:pPr>
        <w:pStyle w:val="731"/>
        <w:ind w:firstLine="480"/>
        <w:pageBreakBefore w:val="0"/>
        <w:spacing w:line="608"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4.本项目不接受联合体投标。</w:t>
      </w:r>
      <w:r>
        <w:rPr>
          <w:rFonts w:ascii="宋体" w:hAnsi="宋体"/>
          <w:color w:val="000000"/>
          <w:sz w:val="24"/>
          <w:szCs w:val="24"/>
          <w:highlight w:val="none"/>
        </w:rPr>
      </w:r>
      <w:r/>
    </w:p>
    <w:p>
      <w:pPr>
        <w:pStyle w:val="731"/>
        <w:ind w:firstLine="480"/>
        <w:pageBreakBefore w:val="0"/>
        <w:spacing w:line="608"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5.本项目不接受进口产品投标。</w:t>
      </w:r>
      <w:r>
        <w:rPr>
          <w:rFonts w:ascii="宋体" w:hAnsi="宋体"/>
          <w:color w:val="000000"/>
          <w:sz w:val="24"/>
          <w:szCs w:val="24"/>
          <w:highlight w:val="none"/>
        </w:rPr>
      </w:r>
      <w:r/>
    </w:p>
    <w:p>
      <w:pPr>
        <w:pStyle w:val="731"/>
        <w:ind w:firstLine="480"/>
        <w:pageBreakBefore w:val="0"/>
        <w:spacing w:line="608" w:lineRule="exact"/>
        <w:widowControl w:val="off"/>
        <w:rPr>
          <w:rFonts w:ascii="宋体" w:hAnsi="宋体" w:cs="宋体"/>
          <w:color w:val="000000"/>
          <w:sz w:val="24"/>
          <w:szCs w:val="24"/>
          <w:highlight w:val="none"/>
        </w:rPr>
      </w:pPr>
      <w:r>
        <w:rPr>
          <w:rFonts w:hint="eastAsia" w:ascii="宋体" w:hAnsi="宋体"/>
          <w:color w:val="000000"/>
          <w:sz w:val="24"/>
          <w:szCs w:val="24"/>
          <w:highlight w:val="none"/>
        </w:rPr>
        <w:t xml:space="preserve">6.本项目不接受分包。</w:t>
      </w:r>
      <w:r>
        <w:rPr>
          <w:rFonts w:ascii="宋体" w:hAnsi="宋体" w:cs="宋体"/>
          <w:color w:val="000000"/>
          <w:sz w:val="24"/>
          <w:szCs w:val="24"/>
          <w:highlight w:val="none"/>
        </w:rPr>
      </w:r>
      <w:r/>
    </w:p>
    <w:p>
      <w:pPr>
        <w:pStyle w:val="731"/>
        <w:ind w:firstLine="480"/>
        <w:pageBreakBefore w:val="0"/>
        <w:spacing w:line="608" w:lineRule="exact"/>
        <w:widowControl w:val="off"/>
        <w:rPr>
          <w:rFonts w:ascii="宋体" w:hAnsi="宋体" w:cs="宋体"/>
          <w:color w:val="000000"/>
          <w:sz w:val="24"/>
          <w:szCs w:val="24"/>
          <w:highlight w:val="none"/>
        </w:rPr>
      </w:pPr>
      <w:r>
        <w:rPr>
          <w:rFonts w:hint="eastAsia" w:ascii="宋体" w:hAnsi="宋体"/>
          <w:color w:val="000000"/>
          <w:sz w:val="24"/>
          <w:szCs w:val="24"/>
          <w:highlight w:val="none"/>
        </w:rPr>
        <w:t xml:space="preserve">（二）本项目的特定资格要求：无。</w:t>
      </w:r>
      <w:r>
        <w:rPr>
          <w:rFonts w:ascii="宋体" w:hAnsi="宋体" w:cs="宋体"/>
          <w:color w:val="000000"/>
          <w:sz w:val="24"/>
          <w:szCs w:val="24"/>
          <w:highlight w:val="none"/>
        </w:rPr>
      </w:r>
      <w:r/>
    </w:p>
    <w:p>
      <w:pPr>
        <w:pStyle w:val="731"/>
        <w:ind w:firstLine="498"/>
        <w:keepLines/>
        <w:keepNext/>
        <w:pageBreakBefore w:val="0"/>
        <w:spacing w:line="608" w:lineRule="exact"/>
        <w:widowControl w:val="off"/>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三、获取</w:t>
      </w:r>
      <w:bookmarkEnd w:id="17"/>
      <w:r/>
      <w:bookmarkEnd w:id="18"/>
      <w:r/>
      <w:bookmarkEnd w:id="19"/>
      <w:r/>
      <w:bookmarkEnd w:id="20"/>
      <w:r/>
      <w:bookmarkEnd w:id="21"/>
      <w:r>
        <w:rPr>
          <w:rFonts w:hint="eastAsia" w:ascii="Times New Roman" w:hAnsi="Times New Roman"/>
          <w:b/>
          <w:bCs/>
          <w:color w:val="000000"/>
          <w:sz w:val="32"/>
          <w:szCs w:val="32"/>
          <w:highlight w:val="none"/>
        </w:rPr>
        <w:t xml:space="preserve">磋商文件</w:t>
      </w:r>
      <w:r>
        <w:rPr>
          <w:rFonts w:ascii="Times New Roman" w:hAnsi="Times New Roman"/>
          <w:b/>
          <w:bCs/>
          <w:color w:val="000000"/>
          <w:sz w:val="32"/>
          <w:szCs w:val="32"/>
          <w:highlight w:val="none"/>
        </w:rPr>
      </w:r>
      <w:r/>
    </w:p>
    <w:p>
      <w:pPr>
        <w:pStyle w:val="731"/>
        <w:ind w:firstLine="480"/>
        <w:pageBreakBefore w:val="0"/>
        <w:spacing w:line="608" w:lineRule="exact"/>
        <w:widowControl w:val="off"/>
        <w:rPr>
          <w:rFonts w:ascii="宋体" w:hAnsi="宋体" w:cs="宋体"/>
          <w:b/>
          <w:color w:val="000000"/>
          <w:sz w:val="24"/>
          <w:szCs w:val="24"/>
          <w:highlight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000000"/>
          <w:sz w:val="24"/>
          <w:szCs w:val="24"/>
          <w:highlight w:val="none"/>
        </w:rPr>
        <w:t xml:space="preserve">1.时间：</w:t>
      </w:r>
      <w:r>
        <w:rPr>
          <w:rFonts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20</w:t>
      </w:r>
      <w:r>
        <w:rPr>
          <w:rFonts w:hint="eastAsia" w:ascii="宋体" w:hAnsi="宋体" w:cs="宋体"/>
          <w:color w:val="000000"/>
          <w:sz w:val="24"/>
          <w:szCs w:val="24"/>
          <w:highlight w:val="none"/>
        </w:rPr>
        <w:t xml:space="preserve">日至</w:t>
      </w:r>
      <w:r>
        <w:rPr>
          <w:rFonts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日（提供期限自本公告发布之日起不得少于5个工作日）。</w:t>
      </w:r>
      <w:r>
        <w:rPr>
          <w:rFonts w:ascii="宋体" w:hAnsi="宋体" w:cs="宋体"/>
          <w:b/>
          <w:color w:val="000000"/>
          <w:sz w:val="24"/>
          <w:szCs w:val="24"/>
          <w:highlight w:val="none"/>
        </w:rPr>
      </w:r>
      <w:r/>
    </w:p>
    <w:p>
      <w:pPr>
        <w:pStyle w:val="731"/>
        <w:ind w:firstLine="480"/>
        <w:pageBreakBefore w:val="0"/>
        <w:spacing w:line="608"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2.方式：在“江苏政府采购网”自行免费下载磋商文件。</w:t>
      </w:r>
      <w:r>
        <w:rPr>
          <w:rFonts w:ascii="宋体" w:hAnsi="宋体" w:cs="宋体"/>
          <w:color w:val="000000"/>
          <w:sz w:val="24"/>
          <w:szCs w:val="24"/>
          <w:highlight w:val="none"/>
        </w:rPr>
      </w:r>
      <w:r/>
    </w:p>
    <w:p>
      <w:pPr>
        <w:pStyle w:val="731"/>
        <w:ind w:firstLine="480"/>
        <w:pageBreakBefore w:val="0"/>
        <w:spacing w:line="608"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3.获取方式：本项目采用网上注册登记方式。</w:t>
      </w:r>
      <w:r>
        <w:rPr>
          <w:rFonts w:ascii="宋体" w:hAnsi="宋体" w:cs="宋体"/>
          <w:color w:val="000000"/>
          <w:sz w:val="24"/>
          <w:szCs w:val="24"/>
          <w:highlight w:val="none"/>
        </w:rPr>
      </w:r>
      <w:r/>
    </w:p>
    <w:p>
      <w:pPr>
        <w:pStyle w:val="731"/>
        <w:ind w:firstLine="480"/>
        <w:pageBreakBefore w:val="0"/>
        <w:spacing w:line="608"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3.1潜在供应商访问电子招标响应交易平台的网络地址和方法：</w:t>
      </w:r>
      <w:r>
        <w:rPr>
          <w:rFonts w:ascii="宋体" w:hAnsi="宋体" w:cs="宋体"/>
          <w:color w:val="000000"/>
          <w:sz w:val="24"/>
          <w:szCs w:val="24"/>
          <w:highlight w:val="none"/>
        </w:rPr>
      </w:r>
      <w:r/>
    </w:p>
    <w:p>
      <w:pPr>
        <w:pStyle w:val="731"/>
        <w:ind w:firstLine="480"/>
        <w:pageBreakBefore w:val="0"/>
        <w:spacing w:line="608"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宋体" w:hAnsi="宋体" w:cs="宋体"/>
          <w:color w:val="000000"/>
          <w:sz w:val="24"/>
          <w:szCs w:val="24"/>
          <w:highlight w:val="none"/>
        </w:rPr>
      </w:r>
      <w:r/>
    </w:p>
    <w:p>
      <w:pPr>
        <w:pStyle w:val="731"/>
        <w:ind w:firstLine="480"/>
        <w:pageBreakBefore w:val="0"/>
        <w:spacing w:line="608"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3.2潜在供应商访问“苏采云”系统的网络地址和方法：“苏采云”系统的网址：http://jszfcg.jsczt.cn/。</w:t>
      </w:r>
      <w:r>
        <w:rPr>
          <w:rFonts w:ascii="宋体" w:hAnsi="宋体" w:cs="宋体"/>
          <w:color w:val="000000"/>
          <w:sz w:val="24"/>
          <w:szCs w:val="24"/>
          <w:highlight w:val="none"/>
        </w:rPr>
      </w:r>
      <w:r/>
    </w:p>
    <w:p>
      <w:pPr>
        <w:pStyle w:val="731"/>
        <w:ind w:firstLine="480"/>
        <w:pageBreakBefore w:val="0"/>
        <w:spacing w:line="608"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3.3“CA数字证书”的获取：</w:t>
      </w:r>
      <w:r>
        <w:rPr>
          <w:rFonts w:ascii="宋体" w:hAnsi="宋体" w:cs="宋体"/>
          <w:color w:val="000000"/>
          <w:sz w:val="24"/>
          <w:szCs w:val="24"/>
          <w:highlight w:val="none"/>
        </w:rPr>
      </w:r>
      <w:r/>
    </w:p>
    <w:p>
      <w:pPr>
        <w:pStyle w:val="731"/>
        <w:ind w:firstLine="480"/>
        <w:pageBreakBefore w:val="0"/>
        <w:spacing w:line="608"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供应商需办理“CA 数字证书”，CA办理指南及“苏采云”操作手册可至江苏省政府采购网—办事指南-资料下载中心下载。</w:t>
      </w:r>
      <w:r>
        <w:rPr>
          <w:rFonts w:ascii="宋体" w:hAnsi="宋体" w:cs="宋体"/>
          <w:color w:val="000000"/>
          <w:sz w:val="24"/>
          <w:szCs w:val="24"/>
          <w:highlight w:val="none"/>
        </w:rPr>
      </w:r>
      <w:r/>
    </w:p>
    <w:p>
      <w:pPr>
        <w:pStyle w:val="731"/>
        <w:ind w:firstLine="480"/>
        <w:pageBreakBefore w:val="0"/>
        <w:spacing w:line="608"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3.4采购文件（后缀名为“.kedt”）、供应商操作手册及政府采购客户端工具可通过“苏采云”系统--已报名项目--报名详情页面内相应链接进行下载。</w:t>
      </w:r>
      <w:r>
        <w:rPr>
          <w:rFonts w:ascii="宋体" w:hAnsi="宋体" w:cs="宋体"/>
          <w:color w:val="000000"/>
          <w:sz w:val="24"/>
          <w:szCs w:val="24"/>
          <w:highlight w:val="none"/>
        </w:rPr>
      </w:r>
      <w:r/>
    </w:p>
    <w:p>
      <w:pPr>
        <w:pStyle w:val="731"/>
        <w:ind w:firstLine="480"/>
        <w:pageBreakBefore w:val="0"/>
        <w:spacing w:line="608"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3.5招标代理机构（采购代理机构）将数据电文形式的采购文件加载至“苏采云”系统，供潜在供应商下载或者查阅。  </w:t>
      </w:r>
      <w:r>
        <w:rPr>
          <w:rFonts w:ascii="宋体" w:hAnsi="宋体" w:cs="宋体"/>
          <w:color w:val="000000"/>
          <w:sz w:val="24"/>
          <w:szCs w:val="24"/>
          <w:highlight w:val="none"/>
        </w:rPr>
      </w:r>
      <w:r/>
    </w:p>
    <w:p>
      <w:pPr>
        <w:pStyle w:val="731"/>
        <w:ind w:firstLine="480"/>
        <w:pageBreakBefore w:val="0"/>
        <w:spacing w:line="608" w:lineRule="exact"/>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3.6请潜在供应商提前安装相应的控件（详见《江苏省政府采购管理交易系统（苏采云）供应商操作手册》）并使用谷歌浏览器登录“苏采云”系统参与不见面开评标。</w:t>
      </w:r>
      <w:r>
        <w:rPr>
          <w:rFonts w:ascii="宋体" w:hAnsi="宋体" w:cs="宋体"/>
          <w:color w:val="000000"/>
          <w:sz w:val="24"/>
          <w:szCs w:val="24"/>
          <w:highlight w:val="none"/>
          <w:u w:val="single"/>
        </w:rPr>
      </w:r>
      <w:r/>
    </w:p>
    <w:p>
      <w:pPr>
        <w:pStyle w:val="731"/>
        <w:ind w:firstLine="498"/>
        <w:keepLines/>
        <w:keepNext/>
        <w:pageBreakBefore w:val="0"/>
        <w:spacing w:line="608" w:lineRule="exact"/>
        <w:widowControl w:val="off"/>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四、提交</w:t>
      </w:r>
      <w:bookmarkEnd w:id="22"/>
      <w:r/>
      <w:bookmarkEnd w:id="23"/>
      <w:r>
        <w:rPr>
          <w:rFonts w:hint="eastAsia" w:ascii="Times New Roman" w:hAnsi="Times New Roman"/>
          <w:b/>
          <w:bCs/>
          <w:color w:val="000000"/>
          <w:sz w:val="32"/>
          <w:szCs w:val="32"/>
          <w:highlight w:val="none"/>
        </w:rPr>
        <w:t xml:space="preserve">响应文件截止时间</w:t>
      </w:r>
      <w:bookmarkEnd w:id="24"/>
      <w:r/>
      <w:bookmarkEnd w:id="25"/>
      <w:r/>
      <w:bookmarkEnd w:id="26"/>
      <w:r>
        <w:rPr>
          <w:rFonts w:ascii="Times New Roman" w:hAnsi="Times New Roman"/>
          <w:b/>
          <w:bCs/>
          <w:color w:val="000000"/>
          <w:sz w:val="32"/>
          <w:szCs w:val="32"/>
          <w:highlight w:val="none"/>
        </w:rPr>
      </w:r>
      <w:r/>
    </w:p>
    <w:p>
      <w:pPr>
        <w:pStyle w:val="731"/>
        <w:ind w:firstLine="480"/>
        <w:pageBreakBefore w:val="0"/>
        <w:spacing w:line="628" w:lineRule="exact"/>
        <w:widowControl w:val="off"/>
        <w:rPr>
          <w:rFonts w:ascii="宋体" w:hAnsi="宋体" w:cs="宋体"/>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single"/>
        </w:rPr>
        <w:t xml:space="preserve">202</w:t>
      </w:r>
      <w:r>
        <w:rPr>
          <w:rFonts w:hint="eastAsia" w:ascii="宋体" w:hAnsi="宋体"/>
          <w:bCs/>
          <w:color w:val="000000"/>
          <w:sz w:val="24"/>
          <w:szCs w:val="24"/>
          <w:highlight w:val="none"/>
          <w:u w:val="single"/>
          <w:lang w:val="en-US" w:eastAsia="zh-CN"/>
        </w:rPr>
        <w:t xml:space="preserve">5</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lang w:val="en-US" w:eastAsia="zh-CN"/>
        </w:rPr>
        <w:t xml:space="preserve"> 12 </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lang w:val="en-US" w:eastAsia="zh-CN"/>
        </w:rPr>
        <w:t xml:space="preserve"> 1</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u w:val="single"/>
        </w:rPr>
        <w:t xml:space="preserve">09</w:t>
      </w:r>
      <w:r>
        <w:rPr>
          <w:rFonts w:hint="eastAsia" w:ascii="宋体" w:hAnsi="宋体"/>
          <w:bCs/>
          <w:color w:val="000000"/>
          <w:sz w:val="24"/>
          <w:szCs w:val="24"/>
          <w:highlight w:val="none"/>
        </w:rPr>
        <w:t xml:space="preserve">时</w:t>
      </w:r>
      <w:r>
        <w:rPr>
          <w:rFonts w:hint="eastAsia" w:ascii="宋体" w:hAnsi="宋体"/>
          <w:bCs/>
          <w:color w:val="000000"/>
          <w:sz w:val="24"/>
          <w:szCs w:val="24"/>
          <w:highlight w:val="none"/>
          <w:u w:val="single"/>
        </w:rPr>
        <w:t xml:space="preserve">00</w:t>
      </w:r>
      <w:r>
        <w:rPr>
          <w:rFonts w:hint="eastAsia" w:ascii="宋体" w:hAnsi="宋体"/>
          <w:bCs/>
          <w:color w:val="000000"/>
          <w:sz w:val="24"/>
          <w:szCs w:val="24"/>
          <w:highlight w:val="none"/>
        </w:rPr>
        <w:t xml:space="preserve">分（北京时间）。</w:t>
      </w:r>
      <w:r>
        <w:rPr>
          <w:rFonts w:hint="eastAsia" w:ascii="宋体" w:hAnsi="宋体" w:cs="宋体"/>
          <w:color w:val="000000"/>
          <w:sz w:val="24"/>
          <w:szCs w:val="24"/>
          <w:highlight w:val="none"/>
        </w:rPr>
        <w:t xml:space="preserve">（自磋商文件开始发出之日起至供应商提交响应文件截止之日止，不得少于10日。）</w:t>
      </w:r>
      <w:r>
        <w:rPr>
          <w:rFonts w:ascii="宋体" w:hAnsi="宋体" w:cs="宋体"/>
          <w:color w:val="000000"/>
          <w:sz w:val="24"/>
          <w:szCs w:val="24"/>
          <w:highlight w:val="none"/>
        </w:rPr>
      </w:r>
      <w:r/>
    </w:p>
    <w:p>
      <w:pPr>
        <w:pStyle w:val="731"/>
        <w:ind w:firstLine="480"/>
        <w:pageBreakBefore w:val="0"/>
        <w:spacing w:line="628"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2.地点：“苏采云”政府采购交易系统网上开标大厅。</w:t>
      </w:r>
      <w:r>
        <w:rPr>
          <w:rFonts w:ascii="宋体" w:hAnsi="宋体"/>
          <w:color w:val="000000"/>
          <w:sz w:val="24"/>
          <w:szCs w:val="24"/>
          <w:highlight w:val="none"/>
        </w:rPr>
      </w:r>
      <w:r/>
    </w:p>
    <w:p>
      <w:pPr>
        <w:pStyle w:val="731"/>
        <w:ind w:firstLine="482"/>
        <w:pageBreakBefore w:val="0"/>
        <w:spacing w:line="628" w:lineRule="exact"/>
        <w:widowControl w:val="off"/>
        <w:rPr>
          <w:rFonts w:ascii="宋体" w:hAnsi="宋体" w:cs="宋体"/>
          <w:b/>
          <w:color w:val="000000"/>
          <w:sz w:val="24"/>
          <w:szCs w:val="21"/>
          <w:highlight w:val="none"/>
        </w:rPr>
      </w:pPr>
      <w:r>
        <w:rPr>
          <w:rFonts w:hint="eastAsia" w:ascii="宋体" w:hAnsi="宋体" w:cs="宋体"/>
          <w:b/>
          <w:color w:val="000000"/>
          <w:sz w:val="24"/>
          <w:szCs w:val="21"/>
          <w:highlight w:val="none"/>
        </w:rPr>
        <w:t xml:space="preserve">注：各供应商请关注开标大厅交流区，在开标结束后，请勿离开开标大厅，待资格审查完毕，磋商小组发出报价指令后须在15分钟内完成系统报价。</w:t>
      </w:r>
      <w:r>
        <w:rPr>
          <w:rFonts w:hint="eastAsia" w:ascii="宋体" w:hAnsi="宋体"/>
          <w:color w:val="000000"/>
          <w:sz w:val="24"/>
          <w:szCs w:val="24"/>
          <w:highlight w:val="none"/>
        </w:rPr>
        <w:t xml:space="preserve">供应商未在磋商小组规定的时间内在苏采云系统中提交最后报价的视为放弃磋商，其响应文件按无效响应处理。</w:t>
      </w:r>
      <w:r>
        <w:rPr>
          <w:rFonts w:ascii="宋体" w:hAnsi="宋体" w:cs="宋体"/>
          <w:b/>
          <w:color w:val="000000"/>
          <w:sz w:val="24"/>
          <w:szCs w:val="21"/>
          <w:highlight w:val="none"/>
        </w:rPr>
      </w:r>
      <w:r/>
    </w:p>
    <w:p>
      <w:pPr>
        <w:pStyle w:val="731"/>
        <w:ind w:firstLine="480"/>
        <w:pageBreakBefore w:val="0"/>
        <w:spacing w:line="628" w:lineRule="exact"/>
        <w:widowControl w:val="off"/>
        <w:rPr>
          <w:rFonts w:ascii="宋体" w:hAnsi="宋体"/>
          <w:bCs/>
          <w:color w:val="000000"/>
          <w:sz w:val="24"/>
          <w:szCs w:val="24"/>
          <w:highlight w:val="none"/>
          <w:u w:val="single"/>
        </w:rPr>
      </w:pPr>
      <w:r>
        <w:rPr>
          <w:rFonts w:hint="eastAsia" w:ascii="宋体" w:hAnsi="宋体" w:cs="宋体"/>
          <w:color w:val="000000"/>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000000"/>
          <w:sz w:val="24"/>
          <w:szCs w:val="21"/>
          <w:highlight w:val="none"/>
        </w:rPr>
        <w:t xml:space="preserve">供应商解密限定在开标后30分钟之内完成</w:t>
      </w: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000000"/>
          <w:sz w:val="24"/>
          <w:szCs w:val="21"/>
          <w:highlight w:val="none"/>
        </w:rPr>
        <w:t xml:space="preserve">；因采购人原因或网上招投标平台发生故障，导致无法按时完成响应文件解密或开、评标工作无法进行的，可根据实际情况相应延迟解密时间或调整开、评标时间。</w:t>
      </w:r>
      <w:r>
        <w:rPr>
          <w:rFonts w:ascii="宋体" w:hAnsi="宋体"/>
          <w:bCs/>
          <w:color w:val="000000"/>
          <w:sz w:val="24"/>
          <w:szCs w:val="24"/>
          <w:highlight w:val="none"/>
          <w:u w:val="single"/>
        </w:rPr>
      </w:r>
      <w:r/>
    </w:p>
    <w:p>
      <w:pPr>
        <w:pStyle w:val="731"/>
        <w:ind w:firstLine="498"/>
        <w:keepLines/>
        <w:keepNext/>
        <w:pageBreakBefore w:val="0"/>
        <w:spacing w:line="628" w:lineRule="exact"/>
        <w:widowControl w:val="off"/>
        <w:rPr>
          <w:rFonts w:ascii="Times New Roman" w:hAnsi="Times New Roman"/>
          <w:b/>
          <w:bCs/>
          <w:color w:val="000000"/>
          <w:sz w:val="32"/>
          <w:szCs w:val="32"/>
          <w:highlight w:val="none"/>
        </w:rPr>
        <w:outlineLvl w:val="2"/>
      </w:pPr>
      <w:r/>
      <w:bookmarkStart w:id="27" w:name="_Toc38985267"/>
      <w:r/>
      <w:bookmarkStart w:id="28" w:name="_Toc28359084"/>
      <w:r/>
      <w:bookmarkStart w:id="29" w:name="_Toc28359007"/>
      <w:r/>
      <w:bookmarkStart w:id="30" w:name="_Toc35393794"/>
      <w:r/>
      <w:bookmarkStart w:id="31" w:name="_Toc35393625"/>
      <w:r>
        <w:rPr>
          <w:rFonts w:hint="eastAsia" w:ascii="Times New Roman" w:hAnsi="Times New Roman"/>
          <w:b/>
          <w:bCs/>
          <w:color w:val="000000"/>
          <w:sz w:val="32"/>
          <w:szCs w:val="32"/>
          <w:highlight w:val="none"/>
        </w:rPr>
        <w:t xml:space="preserve">五、公告期限</w:t>
      </w:r>
      <w:bookmarkEnd w:id="27"/>
      <w:r/>
      <w:bookmarkEnd w:id="28"/>
      <w:r/>
      <w:bookmarkEnd w:id="29"/>
      <w:r/>
      <w:bookmarkEnd w:id="30"/>
      <w:r/>
      <w:bookmarkEnd w:id="31"/>
      <w:r>
        <w:rPr>
          <w:rFonts w:ascii="Times New Roman" w:hAnsi="Times New Roman"/>
          <w:b/>
          <w:bCs/>
          <w:color w:val="000000"/>
          <w:sz w:val="32"/>
          <w:szCs w:val="32"/>
          <w:highlight w:val="none"/>
        </w:rPr>
      </w:r>
      <w:r/>
    </w:p>
    <w:p>
      <w:pPr>
        <w:pStyle w:val="731"/>
        <w:ind w:firstLine="480"/>
        <w:pageBreakBefore w:val="0"/>
        <w:spacing w:line="628" w:lineRule="exact"/>
        <w:widowControl w:val="off"/>
        <w:rPr>
          <w:rFonts w:ascii="宋体" w:hAnsi="宋体" w:cs="宋体"/>
          <w:color w:val="000000"/>
          <w:sz w:val="24"/>
          <w:szCs w:val="24"/>
          <w:highlight w:val="none"/>
        </w:rPr>
      </w:pPr>
      <w:r/>
      <w:bookmarkStart w:id="32" w:name="_Toc38985268"/>
      <w:r/>
      <w:bookmarkStart w:id="33" w:name="_Toc35393626"/>
      <w:r/>
      <w:bookmarkStart w:id="34" w:name="_Toc35393795"/>
      <w:r>
        <w:rPr>
          <w:rFonts w:hint="eastAsia" w:ascii="宋体" w:hAnsi="宋体" w:cs="宋体"/>
          <w:color w:val="000000"/>
          <w:sz w:val="24"/>
          <w:szCs w:val="24"/>
          <w:highlight w:val="none"/>
        </w:rPr>
        <w:t xml:space="preserve">磋商公告及磋商文件公告期限为自本公告发布之日起</w:t>
      </w:r>
      <w:r>
        <w:rPr>
          <w:rFonts w:ascii="宋体" w:hAnsi="宋体" w:cs="宋体"/>
          <w:color w:val="000000"/>
          <w:sz w:val="24"/>
          <w:szCs w:val="24"/>
          <w:highlight w:val="none"/>
        </w:rPr>
        <w:t xml:space="preserve">5个工作日</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31"/>
        <w:ind w:firstLine="498"/>
        <w:keepLines/>
        <w:keepNext/>
        <w:pageBreakBefore w:val="0"/>
        <w:spacing w:line="628" w:lineRule="exact"/>
        <w:widowControl w:val="off"/>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六、其他补充事宜</w:t>
      </w:r>
      <w:bookmarkEnd w:id="32"/>
      <w:r/>
      <w:bookmarkEnd w:id="33"/>
      <w:r/>
      <w:bookmarkEnd w:id="34"/>
      <w:r>
        <w:rPr>
          <w:rFonts w:ascii="Times New Roman" w:hAnsi="Times New Roman"/>
          <w:b/>
          <w:bCs/>
          <w:color w:val="000000"/>
          <w:sz w:val="32"/>
          <w:szCs w:val="32"/>
          <w:highlight w:val="none"/>
        </w:rPr>
      </w:r>
      <w:r/>
    </w:p>
    <w:p>
      <w:pPr>
        <w:pStyle w:val="731"/>
        <w:ind w:firstLine="480"/>
        <w:pageBreakBefore w:val="0"/>
        <w:spacing w:line="628"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1.投标保证金：免收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31"/>
        <w:ind w:firstLine="480"/>
        <w:pageBreakBefore w:val="0"/>
        <w:spacing w:line="628"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2.项目开标活动模式：不见面远程开标模式，供应商在各自地点通过“苏采云”政府采购交易系统参加磋商活动。</w:t>
      </w:r>
      <w:r>
        <w:rPr>
          <w:rFonts w:ascii="宋体" w:hAnsi="宋体" w:cs="宋体"/>
          <w:color w:val="000000"/>
          <w:sz w:val="24"/>
          <w:szCs w:val="24"/>
          <w:highlight w:val="none"/>
        </w:rPr>
      </w:r>
      <w:r/>
    </w:p>
    <w:p>
      <w:pPr>
        <w:pStyle w:val="731"/>
        <w:ind w:firstLine="480"/>
        <w:pageBreakBefore w:val="0"/>
        <w:spacing w:line="628"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3.项目演示、样品、答辩等（如有请描述）：无</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pageBreakBefore w:val="0"/>
        <w:spacing w:line="628"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rPr>
          <w:rFonts w:ascii="宋体" w:hAnsi="宋体" w:cs="宋体"/>
          <w:color w:val="000000"/>
          <w:sz w:val="24"/>
          <w:szCs w:val="24"/>
          <w:highlight w:val="none"/>
        </w:rPr>
      </w:r>
      <w:r/>
    </w:p>
    <w:p>
      <w:pPr>
        <w:pStyle w:val="731"/>
        <w:ind w:firstLine="480"/>
        <w:pageBreakBefore w:val="0"/>
        <w:spacing w:line="628"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ascii="宋体" w:hAnsi="宋体" w:cs="宋体"/>
          <w:color w:val="000000"/>
          <w:sz w:val="24"/>
          <w:szCs w:val="24"/>
          <w:highlight w:val="none"/>
        </w:rPr>
      </w:r>
      <w:r/>
    </w:p>
    <w:p>
      <w:pPr>
        <w:pStyle w:val="731"/>
        <w:ind w:firstLine="480"/>
        <w:pageBreakBefore w:val="0"/>
        <w:spacing w:line="628"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6.有关本次磋商的事项若存在变动或修改，敬请及时关注采购人在“江苏政府采购网”发布的更正公告。</w:t>
      </w:r>
      <w:r>
        <w:rPr>
          <w:rFonts w:ascii="宋体" w:hAnsi="宋体" w:cs="宋体"/>
          <w:color w:val="000000"/>
          <w:sz w:val="24"/>
          <w:szCs w:val="24"/>
          <w:highlight w:val="none"/>
        </w:rPr>
      </w:r>
      <w:r/>
    </w:p>
    <w:p>
      <w:pPr>
        <w:pStyle w:val="731"/>
        <w:ind w:firstLine="498"/>
        <w:keepLines/>
        <w:keepNext/>
        <w:spacing w:line="560" w:lineRule="exact"/>
        <w:rPr>
          <w:rFonts w:ascii="Times New Roman" w:hAnsi="Times New Roman"/>
          <w:b/>
          <w:bCs/>
          <w:color w:val="000000"/>
          <w:sz w:val="32"/>
          <w:szCs w:val="32"/>
          <w:highlight w:val="none"/>
        </w:rPr>
        <w:outlineLvl w:val="2"/>
      </w:pPr>
      <w:r/>
      <w:bookmarkStart w:id="35" w:name="_Toc28359085"/>
      <w:r/>
      <w:bookmarkStart w:id="36" w:name="_Toc35393796"/>
      <w:r/>
      <w:bookmarkStart w:id="37" w:name="_Toc35393627"/>
      <w:r/>
      <w:bookmarkStart w:id="38" w:name="_Toc28359008"/>
      <w:r/>
      <w:bookmarkStart w:id="39" w:name="_Toc38985269"/>
      <w:r>
        <w:rPr>
          <w:rFonts w:hint="eastAsia" w:ascii="Times New Roman" w:hAnsi="Times New Roman"/>
          <w:b/>
          <w:bCs/>
          <w:color w:val="000000"/>
          <w:sz w:val="32"/>
          <w:szCs w:val="32"/>
          <w:highlight w:val="none"/>
        </w:rPr>
        <w:t xml:space="preserve">七、本次磋商联系方式</w:t>
      </w:r>
      <w:bookmarkEnd w:id="35"/>
      <w:r/>
      <w:bookmarkEnd w:id="36"/>
      <w:r/>
      <w:bookmarkEnd w:id="37"/>
      <w:r/>
      <w:bookmarkEnd w:id="38"/>
      <w:r/>
      <w:bookmarkEnd w:id="39"/>
      <w:r>
        <w:rPr>
          <w:rFonts w:ascii="Times New Roman" w:hAnsi="Times New Roman"/>
          <w:b/>
          <w:bCs/>
          <w:color w:val="000000"/>
          <w:sz w:val="32"/>
          <w:szCs w:val="32"/>
          <w:highlight w:val="none"/>
        </w:rPr>
      </w:r>
      <w:r/>
    </w:p>
    <w:p>
      <w:pPr>
        <w:pStyle w:val="731"/>
        <w:ind w:firstLine="480"/>
        <w:jc w:val="left"/>
        <w:spacing w:line="560" w:lineRule="exact"/>
        <w:widowControl/>
        <w:rPr>
          <w:rFonts w:ascii="宋体" w:hAnsi="宋体"/>
          <w:color w:val="000000"/>
          <w:sz w:val="24"/>
          <w:szCs w:val="24"/>
          <w:highlight w:val="none"/>
        </w:rPr>
      </w:pPr>
      <w:r/>
      <w:bookmarkStart w:id="40" w:name="_Toc28359010"/>
      <w:r/>
      <w:bookmarkStart w:id="41" w:name="_Toc28359087"/>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731"/>
        <w:ind w:firstLine="480"/>
        <w:jc w:val="left"/>
        <w:spacing w:line="560" w:lineRule="exact"/>
        <w:rPr>
          <w:rFonts w:hint="eastAsia" w:ascii="宋体" w:hAnsi="宋体" w:eastAsia="宋体"/>
          <w:color w:val="000000"/>
          <w:sz w:val="24"/>
          <w:szCs w:val="24"/>
          <w:highlight w:val="none"/>
          <w:lang w:eastAsia="zh-CN"/>
        </w:rPr>
      </w:pPr>
      <w:r/>
      <w:bookmarkStart w:id="42" w:name="_Toc28359086"/>
      <w:r/>
      <w:bookmarkStart w:id="43" w:name="_Toc28359009"/>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海安市综合检验检测中心</w:t>
      </w:r>
      <w:r>
        <w:rPr>
          <w:rFonts w:hint="eastAsia" w:ascii="宋体" w:hAnsi="宋体" w:eastAsia="宋体"/>
          <w:color w:val="000000"/>
          <w:sz w:val="24"/>
          <w:szCs w:val="24"/>
          <w:highlight w:val="none"/>
          <w:lang w:eastAsia="zh-CN"/>
        </w:rPr>
      </w:r>
      <w:r/>
    </w:p>
    <w:p>
      <w:pPr>
        <w:pStyle w:val="731"/>
        <w:ind w:firstLine="480"/>
        <w:jc w:val="left"/>
        <w:spacing w:line="5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lang w:eastAsia="zh-CN"/>
        </w:rPr>
        <w:t xml:space="preserve">海安市江海西路178号</w:t>
      </w:r>
      <w:r>
        <w:rPr>
          <w:rFonts w:hint="eastAsia" w:ascii="宋体" w:hAnsi="宋体" w:eastAsia="宋体"/>
          <w:color w:val="000000"/>
          <w:sz w:val="24"/>
          <w:szCs w:val="24"/>
          <w:highlight w:val="none"/>
          <w:lang w:eastAsia="zh-CN"/>
        </w:rPr>
      </w:r>
      <w:r/>
    </w:p>
    <w:p>
      <w:pPr>
        <w:pStyle w:val="731"/>
        <w:ind w:firstLine="480"/>
        <w:jc w:val="left"/>
        <w:spacing w:line="5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eastAsia="zh-CN"/>
        </w:rPr>
        <w:t xml:space="preserve">姜建敏</w:t>
      </w:r>
      <w:r>
        <w:rPr>
          <w:rFonts w:hint="eastAsia" w:ascii="宋体" w:hAnsi="宋体" w:eastAsia="宋体"/>
          <w:color w:val="000000"/>
          <w:sz w:val="24"/>
          <w:szCs w:val="24"/>
          <w:highlight w:val="none"/>
          <w:lang w:eastAsia="zh-CN"/>
        </w:rPr>
      </w:r>
      <w:r/>
    </w:p>
    <w:p>
      <w:pPr>
        <w:pStyle w:val="731"/>
        <w:ind w:firstLine="480"/>
        <w:jc w:val="left"/>
        <w:spacing w:line="5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lang w:eastAsia="zh-CN"/>
        </w:rPr>
        <w:t xml:space="preserve">18994182086</w:t>
      </w:r>
      <w:r>
        <w:rPr>
          <w:rFonts w:hint="eastAsia" w:ascii="宋体" w:hAnsi="宋体" w:eastAsia="宋体"/>
          <w:color w:val="000000"/>
          <w:sz w:val="24"/>
          <w:szCs w:val="24"/>
          <w:highlight w:val="none"/>
          <w:lang w:eastAsia="zh-CN"/>
        </w:rPr>
      </w:r>
      <w:r/>
    </w:p>
    <w:p>
      <w:pPr>
        <w:pStyle w:val="731"/>
        <w:ind w:firstLine="480"/>
        <w:jc w:val="left"/>
        <w:spacing w:line="560" w:lineRule="exact"/>
        <w:rPr>
          <w:rFonts w:hint="eastAsia" w:ascii="宋体" w:hAnsi="宋体" w:cs="宋体"/>
          <w:color w:val="000000"/>
          <w:sz w:val="24"/>
          <w:szCs w:val="24"/>
          <w:highlight w:val="none"/>
        </w:rPr>
      </w:pPr>
      <w:r/>
      <w:bookmarkEnd w:id="42"/>
      <w:r/>
      <w:bookmarkEnd w:id="43"/>
      <w:r>
        <w:rPr>
          <w:rFonts w:hint="eastAsia" w:ascii="宋体" w:hAnsi="宋体" w:cs="宋体"/>
          <w:color w:val="000000"/>
          <w:sz w:val="24"/>
          <w:szCs w:val="24"/>
          <w:highlight w:val="none"/>
        </w:rPr>
        <w:t xml:space="preserve">2.</w:t>
      </w:r>
      <w:r>
        <w:rPr>
          <w:rFonts w:hint="eastAsia" w:ascii="Times New Roman" w:hAnsi="Times New Roman"/>
          <w:color w:val="000000"/>
          <w:szCs w:val="21"/>
          <w:highlight w:val="none"/>
        </w:rPr>
        <w:t xml:space="preserve"> </w:t>
      </w:r>
      <w:r>
        <w:rPr>
          <w:rFonts w:hint="eastAsia" w:ascii="宋体" w:hAnsi="宋体" w:cs="宋体"/>
          <w:color w:val="000000"/>
          <w:sz w:val="24"/>
          <w:szCs w:val="24"/>
          <w:highlight w:val="none"/>
        </w:rPr>
        <w:t xml:space="preserve">采购代理机构信息</w:t>
      </w:r>
      <w:r>
        <w:rPr>
          <w:rFonts w:hint="eastAsia" w:ascii="宋体" w:hAnsi="宋体" w:cs="宋体"/>
          <w:color w:val="000000"/>
          <w:sz w:val="24"/>
          <w:szCs w:val="24"/>
          <w:highlight w:val="none"/>
        </w:rPr>
      </w:r>
      <w:r/>
    </w:p>
    <w:p>
      <w:pPr>
        <w:pStyle w:val="731"/>
        <w:ind w:firstLine="480"/>
        <w:jc w:val="left"/>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称：海安中信会计师事务所有限公司</w:t>
      </w:r>
      <w:r>
        <w:rPr>
          <w:rFonts w:hint="eastAsia" w:ascii="宋体" w:hAnsi="宋体" w:cs="宋体"/>
          <w:color w:val="000000"/>
          <w:sz w:val="24"/>
          <w:szCs w:val="24"/>
          <w:highlight w:val="none"/>
        </w:rPr>
      </w:r>
      <w:r/>
    </w:p>
    <w:p>
      <w:pPr>
        <w:pStyle w:val="731"/>
        <w:ind w:firstLine="480"/>
        <w:jc w:val="left"/>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址：海安市江海东路10号</w:t>
      </w:r>
      <w:r>
        <w:rPr>
          <w:rFonts w:hint="eastAsia" w:ascii="宋体" w:hAnsi="宋体" w:cs="宋体"/>
          <w:color w:val="000000"/>
          <w:sz w:val="24"/>
          <w:szCs w:val="24"/>
          <w:highlight w:val="none"/>
        </w:rPr>
      </w:r>
      <w:r/>
    </w:p>
    <w:p>
      <w:pPr>
        <w:pStyle w:val="731"/>
        <w:ind w:firstLine="480"/>
        <w:jc w:val="left"/>
        <w:spacing w:line="5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eastAsia="zh-CN"/>
        </w:rPr>
        <w:t xml:space="preserve">谭勇</w:t>
      </w:r>
      <w:r>
        <w:rPr>
          <w:rFonts w:hint="eastAsia" w:ascii="宋体" w:hAnsi="宋体" w:eastAsia="宋体" w:cs="宋体"/>
          <w:color w:val="000000"/>
          <w:sz w:val="24"/>
          <w:szCs w:val="24"/>
          <w:highlight w:val="none"/>
          <w:lang w:eastAsia="zh-CN"/>
        </w:rPr>
      </w:r>
      <w:r/>
    </w:p>
    <w:p>
      <w:pPr>
        <w:pStyle w:val="731"/>
        <w:ind w:firstLine="480"/>
        <w:spacing w:line="560" w:lineRule="exact"/>
        <w:rPr>
          <w:rFonts w:hint="eastAsia" w:ascii="宋体" w:hAnsi="宋体" w:eastAsia="宋体"/>
          <w:color w:val="000000"/>
          <w:sz w:val="24"/>
          <w:szCs w:val="24"/>
          <w:highlight w:val="none"/>
          <w:lang w:eastAsia="zh-CN"/>
        </w:rPr>
      </w:pP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lang w:eastAsia="zh-CN"/>
        </w:rPr>
        <w:t xml:space="preserve">15606278680</w:t>
      </w:r>
      <w:r>
        <w:rPr>
          <w:rFonts w:hint="eastAsia" w:ascii="宋体" w:hAnsi="宋体" w:eastAsia="宋体"/>
          <w:color w:val="000000"/>
          <w:sz w:val="24"/>
          <w:szCs w:val="24"/>
          <w:highlight w:val="none"/>
          <w:lang w:eastAsia="zh-CN"/>
        </w:rPr>
      </w:r>
      <w:r/>
    </w:p>
    <w:p>
      <w:pPr>
        <w:pStyle w:val="73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3.项目联系方式</w:t>
      </w:r>
      <w:r>
        <w:rPr>
          <w:rFonts w:hint="eastAsia" w:ascii="宋体" w:hAnsi="宋体"/>
          <w:color w:val="000000"/>
          <w:sz w:val="24"/>
          <w:szCs w:val="24"/>
          <w:highlight w:val="none"/>
        </w:rPr>
      </w:r>
      <w:r/>
    </w:p>
    <w:p>
      <w:pPr>
        <w:pStyle w:val="731"/>
        <w:ind w:firstLine="480"/>
        <w:spacing w:line="560" w:lineRule="exact"/>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磋商文件制作人</w:t>
      </w:r>
      <w:r>
        <w:rPr>
          <w:rFonts w:hint="eastAsia" w:ascii="宋体" w:hAnsi="宋体"/>
          <w:color w:val="000000"/>
          <w:sz w:val="24"/>
          <w:szCs w:val="24"/>
          <w:highlight w:val="none"/>
          <w:lang w:eastAsia="zh-CN"/>
        </w:rPr>
        <w:t xml:space="preserve">：谭勇</w:t>
      </w:r>
      <w:r>
        <w:rPr>
          <w:rFonts w:hint="eastAsia" w:ascii="宋体" w:hAnsi="宋体" w:eastAsia="宋体"/>
          <w:color w:val="000000"/>
          <w:sz w:val="24"/>
          <w:szCs w:val="24"/>
          <w:highlight w:val="none"/>
          <w:u w:val="single"/>
          <w:lang w:eastAsia="zh-CN"/>
        </w:rPr>
      </w:r>
      <w:r/>
    </w:p>
    <w:p>
      <w:pPr>
        <w:pStyle w:val="731"/>
        <w:ind w:firstLine="480"/>
        <w:spacing w:line="5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项目磋商经办人：</w:t>
      </w:r>
      <w:r>
        <w:rPr>
          <w:rFonts w:hint="eastAsia" w:ascii="宋体" w:hAnsi="宋体"/>
          <w:color w:val="000000"/>
          <w:sz w:val="24"/>
          <w:szCs w:val="24"/>
          <w:highlight w:val="none"/>
          <w:lang w:eastAsia="zh-CN"/>
        </w:rPr>
        <w:t xml:space="preserve">15606278680</w:t>
      </w:r>
      <w:r>
        <w:rPr>
          <w:rFonts w:hint="eastAsia" w:ascii="宋体" w:hAnsi="宋体" w:eastAsia="宋体"/>
          <w:color w:val="000000"/>
          <w:sz w:val="24"/>
          <w:szCs w:val="24"/>
          <w:highlight w:val="none"/>
          <w:lang w:eastAsia="zh-CN"/>
        </w:rPr>
      </w:r>
      <w:r/>
    </w:p>
    <w:p>
      <w:pPr>
        <w:pStyle w:val="73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交易系统软件维护人员：那工 </w:t>
      </w:r>
      <w:r>
        <w:rPr>
          <w:rFonts w:ascii="宋体" w:hAnsi="宋体"/>
          <w:color w:val="000000"/>
          <w:sz w:val="24"/>
          <w:szCs w:val="24"/>
          <w:highlight w:val="none"/>
        </w:rPr>
        <w:t xml:space="preserve">0519-86722801、0519-86722806</w:t>
      </w:r>
      <w:bookmarkEnd w:id="40"/>
      <w:r/>
      <w:bookmarkEnd w:id="41"/>
      <w:r>
        <w:rPr>
          <w:rFonts w:hint="eastAsia" w:ascii="宋体" w:hAnsi="宋体"/>
          <w:color w:val="000000"/>
          <w:sz w:val="24"/>
          <w:szCs w:val="24"/>
          <w:highlight w:val="none"/>
        </w:rPr>
      </w:r>
      <w:r/>
    </w:p>
    <w:p>
      <w:pPr>
        <w:pStyle w:val="731"/>
        <w:ind w:firstLine="720"/>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731"/>
        <w:jc w:val="left"/>
        <w:spacing w:line="56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731"/>
        <w:jc w:val="left"/>
        <w:spacing w:line="56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731"/>
        <w:jc w:val="left"/>
        <w:spacing w:line="56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731"/>
        <w:jc w:val="left"/>
        <w:spacing w:line="56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731"/>
        <w:jc w:val="left"/>
        <w:spacing w:line="56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731"/>
        <w:jc w:val="left"/>
        <w:spacing w:line="56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731"/>
        <w:jc w:val="center"/>
        <w:keepLines/>
        <w:keepNext/>
        <w:pageBreakBefore w:val="0"/>
        <w:spacing w:line="600" w:lineRule="exact"/>
        <w:widowControl w:val="off"/>
        <w:rPr>
          <w:rFonts w:ascii="黑体" w:hAnsi="Arial" w:eastAsia="黑体" w:cs="Arial"/>
          <w:color w:val="000000"/>
          <w:sz w:val="44"/>
          <w:szCs w:val="44"/>
          <w:highlight w:val="none"/>
        </w:rPr>
        <w:outlineLvl w:val="1"/>
      </w:pPr>
      <w:r/>
      <w:bookmarkStart w:id="44" w:name="_Toc120614211"/>
      <w:r>
        <w:rPr>
          <w:rFonts w:ascii="黑体" w:hAnsi="Arial" w:eastAsia="黑体" w:cs="Arial"/>
          <w:b/>
          <w:bCs/>
          <w:color w:val="000000"/>
          <w:sz w:val="44"/>
          <w:szCs w:val="44"/>
          <w:highlight w:val="none"/>
        </w:rPr>
        <w:br w:type="page" w:clear="all"/>
      </w:r>
      <w:r>
        <w:rPr>
          <w:rFonts w:hint="eastAsia" w:ascii="黑体" w:hAnsi="Arial" w:eastAsia="黑体" w:cs="Arial"/>
          <w:b w:val="0"/>
          <w:bCs w:val="0"/>
          <w:color w:val="000000"/>
          <w:sz w:val="44"/>
          <w:szCs w:val="44"/>
          <w:highlight w:val="none"/>
        </w:rPr>
        <w:t xml:space="preserve">第二章  </w:t>
      </w:r>
      <w:bookmarkEnd w:id="1"/>
      <w:r/>
      <w:bookmarkEnd w:id="2"/>
      <w:r/>
      <w:bookmarkEnd w:id="3"/>
      <w:r/>
      <w:bookmarkEnd w:id="4"/>
      <w:r/>
      <w:bookmarkEnd w:id="5"/>
      <w:r/>
      <w:bookmarkEnd w:id="44"/>
      <w:r>
        <w:rPr>
          <w:rFonts w:hint="eastAsia" w:ascii="黑体" w:hAnsi="Arial" w:eastAsia="黑体" w:cs="Arial"/>
          <w:b w:val="0"/>
          <w:bCs w:val="0"/>
          <w:color w:val="000000"/>
          <w:sz w:val="44"/>
          <w:szCs w:val="44"/>
          <w:highlight w:val="none"/>
        </w:rPr>
        <w:t xml:space="preserve">供应商须知</w:t>
      </w:r>
      <w:r>
        <w:rPr>
          <w:rFonts w:ascii="黑体" w:hAnsi="Arial" w:eastAsia="黑体" w:cs="Arial"/>
          <w:color w:val="000000"/>
          <w:sz w:val="44"/>
          <w:szCs w:val="44"/>
          <w:highlight w:val="none"/>
        </w:rPr>
      </w:r>
      <w:r/>
    </w:p>
    <w:p>
      <w:pPr>
        <w:pStyle w:val="731"/>
        <w:ind w:firstLine="643"/>
        <w:keepLines/>
        <w:keepNext/>
        <w:pageBreakBefore w:val="0"/>
        <w:spacing w:line="560" w:lineRule="exact"/>
        <w:widowControl w:val="off"/>
        <w:rPr>
          <w:rFonts w:ascii="Times New Roman" w:hAnsi="Times New Roman"/>
          <w:b/>
          <w:bCs/>
          <w:color w:val="000000"/>
          <w:sz w:val="32"/>
          <w:szCs w:val="32"/>
          <w:highlight w:val="none"/>
        </w:rPr>
        <w:outlineLvl w:val="2"/>
      </w:pPr>
      <w:r/>
      <w:bookmarkStart w:id="45" w:name="_Toc120614214"/>
      <w:r/>
      <w:bookmarkStart w:id="46" w:name="_Toc16938519"/>
      <w:r/>
      <w:bookmarkStart w:id="47" w:name="_Toc513029203"/>
      <w:r/>
      <w:bookmarkStart w:id="48" w:name="_Toc20823275"/>
      <w:r>
        <w:rPr>
          <w:rFonts w:hint="eastAsia" w:ascii="Times New Roman" w:hAnsi="Times New Roman"/>
          <w:b/>
          <w:bCs/>
          <w:color w:val="000000"/>
          <w:sz w:val="32"/>
          <w:szCs w:val="32"/>
          <w:highlight w:val="none"/>
        </w:rPr>
        <w:t xml:space="preserve">一、总则</w:t>
      </w:r>
      <w:bookmarkEnd w:id="45"/>
      <w:r/>
      <w:bookmarkEnd w:id="46"/>
      <w:r/>
      <w:bookmarkEnd w:id="47"/>
      <w:r/>
      <w:bookmarkEnd w:id="48"/>
      <w:r>
        <w:rPr>
          <w:rFonts w:ascii="Times New Roman" w:hAnsi="Times New Roman"/>
          <w:b/>
          <w:bCs/>
          <w:color w:val="000000"/>
          <w:sz w:val="32"/>
          <w:szCs w:val="32"/>
          <w:highlight w:val="none"/>
        </w:rPr>
      </w:r>
      <w:r/>
    </w:p>
    <w:p>
      <w:pPr>
        <w:pStyle w:val="731"/>
        <w:ind w:firstLine="560"/>
        <w:keepLines/>
        <w:keepNext/>
        <w:pageBreakBefore w:val="0"/>
        <w:spacing w:line="560" w:lineRule="exact"/>
        <w:widowControl w:val="off"/>
        <w:rPr>
          <w:rFonts w:ascii="Arial" w:hAnsi="Arial" w:eastAsia="黑体" w:cs="Arial"/>
          <w:color w:val="000000"/>
          <w:sz w:val="28"/>
          <w:szCs w:val="28"/>
          <w:highlight w:val="none"/>
        </w:rPr>
        <w:outlineLvl w:val="3"/>
      </w:pPr>
      <w:r/>
      <w:bookmarkStart w:id="49" w:name="_Hlt16619475"/>
      <w:r/>
      <w:bookmarkEnd w:id="49"/>
      <w:r/>
      <w:bookmarkStart w:id="50" w:name="_Toc458694821"/>
      <w:r/>
      <w:bookmarkStart w:id="51" w:name="_Toc16938520"/>
      <w:r/>
      <w:bookmarkStart w:id="52" w:name="_Toc513029204"/>
      <w:r/>
      <w:bookmarkStart w:id="53" w:name="_Toc20823276"/>
      <w:r>
        <w:rPr>
          <w:rFonts w:hint="eastAsia" w:ascii="Arial" w:hAnsi="Arial" w:eastAsia="黑体" w:cs="Arial"/>
          <w:color w:val="000000"/>
          <w:sz w:val="28"/>
          <w:szCs w:val="28"/>
          <w:highlight w:val="none"/>
        </w:rPr>
        <w:t xml:space="preserve">1</w:t>
      </w:r>
      <w:bookmarkEnd w:id="50"/>
      <w:r>
        <w:rPr>
          <w:rFonts w:hint="eastAsia" w:ascii="Arial" w:hAnsi="Arial" w:eastAsia="黑体" w:cs="Arial"/>
          <w:color w:val="000000"/>
          <w:sz w:val="28"/>
          <w:szCs w:val="28"/>
          <w:highlight w:val="none"/>
        </w:rPr>
        <w:t xml:space="preserve">.采购方式</w:t>
      </w:r>
      <w:bookmarkEnd w:id="51"/>
      <w:r/>
      <w:bookmarkEnd w:id="52"/>
      <w:r/>
      <w:bookmarkEnd w:id="53"/>
      <w:r>
        <w:rPr>
          <w:rFonts w:ascii="Arial" w:hAnsi="Arial" w:eastAsia="黑体" w:cs="Arial"/>
          <w:color w:val="000000"/>
          <w:sz w:val="28"/>
          <w:szCs w:val="28"/>
          <w:highlight w:val="none"/>
        </w:rPr>
      </w:r>
      <w:r/>
    </w:p>
    <w:p>
      <w:pPr>
        <w:pStyle w:val="731"/>
        <w:ind w:firstLine="480"/>
        <w:pageBreakBefore w:val="0"/>
        <w:spacing w:line="560" w:lineRule="exact"/>
        <w:widowControl w:val="off"/>
        <w:rPr>
          <w:rFonts w:ascii="宋体" w:hAnsi="宋体"/>
          <w:color w:val="000000"/>
          <w:sz w:val="24"/>
          <w:szCs w:val="21"/>
          <w:highlight w:val="none"/>
        </w:rPr>
      </w:pPr>
      <w:r>
        <w:rPr>
          <w:rFonts w:hint="eastAsia" w:ascii="宋体" w:hAnsi="宋体"/>
          <w:color w:val="000000"/>
          <w:sz w:val="24"/>
          <w:szCs w:val="21"/>
          <w:highlight w:val="none"/>
        </w:rPr>
        <w:t xml:space="preserve">1.1 本次政府采购活动采取竞争性磋商</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以下简称磋商</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方式，本磋商文件仅适用于磋商公告中所述项目。</w:t>
      </w:r>
      <w:r>
        <w:rPr>
          <w:rFonts w:ascii="宋体" w:hAnsi="宋体"/>
          <w:color w:val="000000"/>
          <w:sz w:val="24"/>
          <w:szCs w:val="21"/>
          <w:highlight w:val="none"/>
        </w:rPr>
      </w:r>
      <w:r/>
    </w:p>
    <w:p>
      <w:pPr>
        <w:pStyle w:val="731"/>
        <w:ind w:firstLine="560"/>
        <w:keepLines/>
        <w:keepNext/>
        <w:pageBreakBefore w:val="0"/>
        <w:spacing w:line="560" w:lineRule="exact"/>
        <w:widowControl w:val="off"/>
        <w:rPr>
          <w:rFonts w:ascii="Arial" w:hAnsi="Arial" w:eastAsia="黑体" w:cs="Arial"/>
          <w:color w:val="000000"/>
          <w:sz w:val="28"/>
          <w:szCs w:val="28"/>
          <w:highlight w:val="none"/>
        </w:rPr>
        <w:outlineLvl w:val="3"/>
      </w:pPr>
      <w:r/>
      <w:bookmarkStart w:id="54" w:name="_Toc16938521"/>
      <w:r/>
      <w:bookmarkStart w:id="55" w:name="_Toc513029205"/>
      <w:r/>
      <w:bookmarkStart w:id="56" w:name="_Toc20823277"/>
      <w:r>
        <w:rPr>
          <w:rFonts w:hint="eastAsia" w:ascii="Arial" w:hAnsi="Arial" w:eastAsia="黑体" w:cs="Arial"/>
          <w:color w:val="000000"/>
          <w:sz w:val="28"/>
          <w:szCs w:val="28"/>
          <w:highlight w:val="none"/>
        </w:rPr>
        <w:t xml:space="preserve">2.合格的</w:t>
      </w:r>
      <w:bookmarkEnd w:id="54"/>
      <w:r/>
      <w:bookmarkEnd w:id="55"/>
      <w:r/>
      <w:bookmarkEnd w:id="56"/>
      <w:r>
        <w:rPr>
          <w:rFonts w:hint="eastAsia" w:ascii="Arial" w:hAnsi="Arial" w:eastAsia="黑体" w:cs="Arial"/>
          <w:color w:val="000000"/>
          <w:sz w:val="28"/>
          <w:szCs w:val="28"/>
          <w:highlight w:val="none"/>
        </w:rPr>
        <w:t xml:space="preserve">供应商</w:t>
      </w:r>
      <w:r>
        <w:rPr>
          <w:rFonts w:ascii="Arial" w:hAnsi="Arial" w:eastAsia="黑体" w:cs="Arial"/>
          <w:color w:val="000000"/>
          <w:sz w:val="28"/>
          <w:szCs w:val="28"/>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2.1满足磋商公告中供应商资格要求的规定。</w:t>
      </w:r>
      <w:r>
        <w:rPr>
          <w:rFonts w:ascii="宋体" w:hAnsi="宋体"/>
          <w:color w:val="000000"/>
          <w:sz w:val="24"/>
          <w:szCs w:val="24"/>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2.2 满足本磋商文件实质性要求和条件的规定。</w:t>
      </w:r>
      <w:r>
        <w:rPr>
          <w:rFonts w:ascii="宋体" w:hAnsi="宋体"/>
          <w:color w:val="000000"/>
          <w:sz w:val="24"/>
          <w:szCs w:val="24"/>
          <w:highlight w:val="none"/>
        </w:rPr>
      </w:r>
      <w:r/>
    </w:p>
    <w:p>
      <w:pPr>
        <w:pStyle w:val="731"/>
        <w:ind w:firstLine="560"/>
        <w:keepLines/>
        <w:keepNext/>
        <w:pageBreakBefore w:val="0"/>
        <w:spacing w:line="560" w:lineRule="exact"/>
        <w:widowControl w:val="off"/>
        <w:rPr>
          <w:rFonts w:ascii="Arial" w:hAnsi="Arial" w:eastAsia="黑体" w:cs="Arial"/>
          <w:color w:val="000000"/>
          <w:sz w:val="28"/>
          <w:szCs w:val="28"/>
          <w:highlight w:val="none"/>
        </w:rPr>
        <w:outlineLvl w:val="3"/>
      </w:pPr>
      <w:r/>
      <w:bookmarkStart w:id="57" w:name="_Toc20823278"/>
      <w:r/>
      <w:bookmarkStart w:id="58" w:name="_Toc16938522"/>
      <w:r/>
      <w:bookmarkStart w:id="59" w:name="_Toc513029206"/>
      <w:r>
        <w:rPr>
          <w:rFonts w:hint="eastAsia" w:ascii="Arial" w:hAnsi="Arial" w:eastAsia="黑体" w:cs="Arial"/>
          <w:color w:val="000000"/>
          <w:sz w:val="28"/>
          <w:szCs w:val="28"/>
          <w:highlight w:val="none"/>
        </w:rPr>
        <w:t xml:space="preserve">3.适用法律</w:t>
      </w:r>
      <w:bookmarkEnd w:id="57"/>
      <w:r/>
      <w:bookmarkEnd w:id="58"/>
      <w:r/>
      <w:bookmarkEnd w:id="59"/>
      <w:r>
        <w:rPr>
          <w:rFonts w:ascii="Arial" w:hAnsi="Arial" w:eastAsia="黑体" w:cs="Arial"/>
          <w:color w:val="000000"/>
          <w:sz w:val="28"/>
          <w:szCs w:val="28"/>
          <w:highlight w:val="none"/>
        </w:rPr>
      </w:r>
      <w:r/>
    </w:p>
    <w:p>
      <w:pPr>
        <w:pStyle w:val="731"/>
        <w:ind w:firstLine="480"/>
        <w:pageBreakBefore w:val="0"/>
        <w:spacing w:line="560" w:lineRule="exact"/>
        <w:widowControl w:val="off"/>
        <w:rPr>
          <w:rFonts w:ascii="宋体" w:hAnsi="宋体"/>
          <w:color w:val="000000"/>
          <w:sz w:val="24"/>
          <w:szCs w:val="21"/>
          <w:highlight w:val="none"/>
        </w:rPr>
      </w:pPr>
      <w:r>
        <w:rPr>
          <w:rFonts w:hint="eastAsia" w:ascii="宋体" w:hAnsi="宋体"/>
          <w:color w:val="000000"/>
          <w:sz w:val="24"/>
          <w:szCs w:val="21"/>
          <w:highlight w:val="none"/>
        </w:rPr>
        <w:t xml:space="preserve">3.1 本次磋商及由此产生的合同受中华人民共和国有关的法律法规制约和保护</w:t>
      </w:r>
      <w:r>
        <w:rPr>
          <w:rFonts w:ascii="宋体" w:hAnsi="宋体"/>
          <w:color w:val="000000"/>
          <w:sz w:val="24"/>
          <w:szCs w:val="21"/>
          <w:highlight w:val="none"/>
        </w:rPr>
        <w:t xml:space="preserve">。</w:t>
      </w:r>
      <w:r>
        <w:rPr>
          <w:rFonts w:ascii="宋体" w:hAnsi="宋体"/>
          <w:color w:val="000000"/>
          <w:sz w:val="24"/>
          <w:szCs w:val="21"/>
          <w:highlight w:val="none"/>
        </w:rPr>
      </w:r>
      <w:r/>
    </w:p>
    <w:p>
      <w:pPr>
        <w:pStyle w:val="731"/>
        <w:ind w:firstLine="560"/>
        <w:keepLines/>
        <w:keepNext/>
        <w:pageBreakBefore w:val="0"/>
        <w:spacing w:line="560" w:lineRule="exact"/>
        <w:widowControl w:val="off"/>
        <w:rPr>
          <w:rFonts w:ascii="Arial" w:hAnsi="Arial" w:eastAsia="黑体" w:cs="Arial"/>
          <w:color w:val="000000"/>
          <w:sz w:val="28"/>
          <w:szCs w:val="28"/>
          <w:highlight w:val="none"/>
        </w:rPr>
        <w:outlineLvl w:val="3"/>
      </w:pPr>
      <w:r/>
      <w:bookmarkStart w:id="60" w:name="_Toc16938523"/>
      <w:r/>
      <w:bookmarkStart w:id="61" w:name="_Toc20823279"/>
      <w:r/>
      <w:bookmarkStart w:id="62" w:name="_Toc462564067"/>
      <w:r/>
      <w:bookmarkStart w:id="63" w:name="_Toc513029207"/>
      <w:r>
        <w:rPr>
          <w:rFonts w:hint="eastAsia" w:ascii="Arial" w:hAnsi="Arial" w:eastAsia="黑体" w:cs="Arial"/>
          <w:color w:val="000000"/>
          <w:sz w:val="28"/>
          <w:szCs w:val="28"/>
          <w:highlight w:val="none"/>
        </w:rPr>
        <w:t xml:space="preserve">4.磋商费用</w:t>
      </w:r>
      <w:bookmarkEnd w:id="60"/>
      <w:r/>
      <w:bookmarkEnd w:id="61"/>
      <w:r/>
      <w:bookmarkEnd w:id="62"/>
      <w:r/>
      <w:bookmarkEnd w:id="63"/>
      <w:r>
        <w:rPr>
          <w:rFonts w:ascii="Arial" w:hAnsi="Arial" w:eastAsia="黑体" w:cs="Arial"/>
          <w:color w:val="000000"/>
          <w:sz w:val="28"/>
          <w:szCs w:val="28"/>
          <w:highlight w:val="none"/>
        </w:rPr>
      </w:r>
      <w:r/>
    </w:p>
    <w:p>
      <w:pPr>
        <w:pStyle w:val="731"/>
        <w:ind w:firstLine="480"/>
        <w:pageBreakBefore w:val="0"/>
        <w:spacing w:line="560" w:lineRule="exact"/>
        <w:widowControl w:val="off"/>
        <w:rPr>
          <w:rFonts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供应商应自行承担所有与参加本次磋商有关的费用，无论磋商过程中的做法和结果如何，采购人和采购代理机构在任何情况下均无义务和责任承担这些费用。</w:t>
      </w:r>
      <w:r>
        <w:rPr>
          <w:rFonts w:ascii="宋体" w:hAnsi="宋体"/>
          <w:color w:val="000000"/>
          <w:sz w:val="24"/>
          <w:szCs w:val="21"/>
          <w:highlight w:val="none"/>
        </w:rPr>
      </w:r>
      <w:r/>
    </w:p>
    <w:p>
      <w:pPr>
        <w:pStyle w:val="731"/>
        <w:ind w:firstLine="480"/>
        <w:pageBreakBefore w:val="0"/>
        <w:spacing w:line="56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4.2本次磋商不收取标书工本费。</w:t>
      </w:r>
      <w:r>
        <w:rPr>
          <w:rFonts w:hint="eastAsia" w:ascii="宋体" w:hAnsi="宋体"/>
          <w:color w:val="000000"/>
          <w:sz w:val="24"/>
          <w:szCs w:val="21"/>
          <w:highlight w:val="none"/>
        </w:rPr>
      </w:r>
      <w:r/>
    </w:p>
    <w:p>
      <w:pPr>
        <w:pStyle w:val="737"/>
        <w:ind w:firstLine="480"/>
        <w:pageBreakBefore w:val="0"/>
        <w:spacing w:line="560" w:lineRule="exact"/>
        <w:widowControl w:val="off"/>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4.3本项目招标代理费包1按13000元收取、包2按3000元收取，由中标供应商支付，此费用综合考虑在投标报价内。</w:t>
      </w:r>
      <w:r>
        <w:rPr>
          <w:rFonts w:hint="eastAsia" w:ascii="宋体" w:hAnsi="宋体" w:eastAsia="宋体" w:cs="Times New Roman"/>
          <w:color w:val="000000"/>
          <w:sz w:val="24"/>
          <w:szCs w:val="21"/>
          <w:highlight w:val="none"/>
          <w:lang w:val="en-US" w:eastAsia="zh-CN" w:bidi="ar-SA"/>
        </w:rPr>
      </w:r>
      <w:r/>
    </w:p>
    <w:p>
      <w:pPr>
        <w:pStyle w:val="731"/>
        <w:ind w:firstLine="602"/>
        <w:keepLines/>
        <w:keepNext/>
        <w:pageBreakBefore w:val="0"/>
        <w:spacing w:line="560" w:lineRule="exact"/>
        <w:widowControl w:val="off"/>
        <w:rPr>
          <w:rFonts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磋商文件的约束力</w:t>
      </w:r>
      <w:r>
        <w:rPr>
          <w:rFonts w:ascii="黑体" w:hAnsi="宋体" w:eastAsia="黑体" w:cs="Arial"/>
          <w:color w:val="000000"/>
          <w:sz w:val="28"/>
          <w:szCs w:val="28"/>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供应商一旦参加本项目采购活动，即被认为接受了本磋商文件的规定和约束。</w:t>
      </w:r>
      <w:r>
        <w:rPr>
          <w:rFonts w:ascii="宋体" w:hAnsi="宋体"/>
          <w:color w:val="000000"/>
          <w:sz w:val="24"/>
          <w:szCs w:val="24"/>
          <w:highlight w:val="none"/>
        </w:rPr>
      </w:r>
      <w:r/>
    </w:p>
    <w:p>
      <w:pPr>
        <w:pStyle w:val="731"/>
        <w:ind w:firstLine="643"/>
        <w:keepLines/>
        <w:keepNext/>
        <w:pageBreakBefore w:val="0"/>
        <w:spacing w:line="560" w:lineRule="exact"/>
        <w:widowControl w:val="off"/>
        <w:rPr>
          <w:rFonts w:ascii="Times New Roman" w:hAnsi="Times New Roman"/>
          <w:b/>
          <w:bCs/>
          <w:color w:val="000000"/>
          <w:sz w:val="32"/>
          <w:szCs w:val="32"/>
          <w:highlight w:val="none"/>
        </w:rPr>
        <w:outlineLvl w:val="2"/>
      </w:pPr>
      <w:r/>
      <w:bookmarkStart w:id="64" w:name="_Toc513029209"/>
      <w:r/>
      <w:bookmarkStart w:id="65" w:name="_Toc16938525"/>
      <w:r/>
      <w:bookmarkStart w:id="66" w:name="_Toc120614215"/>
      <w:r/>
      <w:bookmarkStart w:id="67" w:name="_Toc20823281"/>
      <w:r>
        <w:rPr>
          <w:rFonts w:hint="eastAsia" w:ascii="Times New Roman" w:hAnsi="Times New Roman"/>
          <w:b/>
          <w:bCs/>
          <w:color w:val="000000"/>
          <w:sz w:val="32"/>
          <w:szCs w:val="32"/>
          <w:highlight w:val="none"/>
        </w:rPr>
        <w:t xml:space="preserve">二、</w:t>
      </w:r>
      <w:bookmarkEnd w:id="64"/>
      <w:r/>
      <w:bookmarkEnd w:id="65"/>
      <w:r/>
      <w:bookmarkEnd w:id="66"/>
      <w:r/>
      <w:bookmarkEnd w:id="67"/>
      <w:r>
        <w:rPr>
          <w:rFonts w:hint="eastAsia" w:ascii="Times New Roman" w:hAnsi="Times New Roman"/>
          <w:b/>
          <w:bCs/>
          <w:color w:val="000000"/>
          <w:sz w:val="32"/>
          <w:szCs w:val="32"/>
          <w:highlight w:val="none"/>
        </w:rPr>
        <w:t xml:space="preserve">磋商文件</w:t>
      </w:r>
      <w:r>
        <w:rPr>
          <w:rFonts w:ascii="Times New Roman" w:hAnsi="Times New Roman"/>
          <w:b/>
          <w:bCs/>
          <w:color w:val="000000"/>
          <w:sz w:val="32"/>
          <w:szCs w:val="32"/>
          <w:highlight w:val="none"/>
        </w:rPr>
      </w:r>
      <w:r/>
    </w:p>
    <w:p>
      <w:pPr>
        <w:pStyle w:val="731"/>
        <w:ind w:firstLine="560"/>
        <w:keepLines/>
        <w:keepNext/>
        <w:pageBreakBefore w:val="0"/>
        <w:spacing w:line="560" w:lineRule="exact"/>
        <w:widowControl w:val="off"/>
        <w:rPr>
          <w:rFonts w:ascii="Arial" w:hAnsi="Arial" w:eastAsia="黑体" w:cs="Arial"/>
          <w:color w:val="000000"/>
          <w:sz w:val="28"/>
          <w:szCs w:val="28"/>
          <w:highlight w:val="none"/>
        </w:rPr>
        <w:outlineLvl w:val="3"/>
      </w:pPr>
      <w:r/>
      <w:bookmarkStart w:id="68" w:name="_Toc513029210"/>
      <w:r/>
      <w:bookmarkStart w:id="69" w:name="_Toc20823282"/>
      <w:r/>
      <w:bookmarkStart w:id="70" w:name="_Toc16938526"/>
      <w:r>
        <w:rPr>
          <w:rFonts w:hint="eastAsia" w:ascii="Arial" w:hAnsi="Arial" w:eastAsia="黑体" w:cs="Arial"/>
          <w:color w:val="000000"/>
          <w:sz w:val="28"/>
          <w:szCs w:val="28"/>
          <w:highlight w:val="none"/>
        </w:rPr>
        <w:t xml:space="preserve">6.磋商文件构成</w:t>
      </w:r>
      <w:bookmarkEnd w:id="68"/>
      <w:r/>
      <w:bookmarkEnd w:id="69"/>
      <w:r/>
      <w:bookmarkEnd w:id="70"/>
      <w:r>
        <w:rPr>
          <w:rFonts w:ascii="Arial" w:hAnsi="Arial" w:eastAsia="黑体" w:cs="Arial"/>
          <w:color w:val="000000"/>
          <w:sz w:val="28"/>
          <w:szCs w:val="28"/>
          <w:highlight w:val="none"/>
        </w:rPr>
      </w:r>
      <w:r/>
    </w:p>
    <w:p>
      <w:pPr>
        <w:pStyle w:val="731"/>
        <w:ind w:firstLine="480"/>
        <w:pageBreakBefore w:val="0"/>
        <w:spacing w:line="560" w:lineRule="exact"/>
        <w:widowControl w:val="off"/>
        <w:rPr>
          <w:rFonts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磋商文件由以下部分组成：</w:t>
      </w:r>
      <w:r>
        <w:rPr>
          <w:rFonts w:ascii="宋体" w:hAnsi="宋体"/>
          <w:color w:val="000000"/>
          <w:sz w:val="24"/>
          <w:szCs w:val="21"/>
          <w:highlight w:val="none"/>
        </w:rPr>
      </w:r>
      <w:r/>
    </w:p>
    <w:p>
      <w:pPr>
        <w:pStyle w:val="731"/>
        <w:ind w:firstLine="36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（1）磋商</w:t>
      </w:r>
      <w:r>
        <w:rPr>
          <w:rFonts w:ascii="宋体" w:hAnsi="宋体"/>
          <w:color w:val="000000"/>
          <w:sz w:val="24"/>
          <w:szCs w:val="24"/>
          <w:highlight w:val="none"/>
        </w:rPr>
        <w:t xml:space="preserve">邀请</w:t>
      </w:r>
      <w:r>
        <w:rPr>
          <w:rFonts w:ascii="宋体" w:hAnsi="宋体"/>
          <w:color w:val="000000"/>
          <w:sz w:val="24"/>
          <w:szCs w:val="24"/>
          <w:highlight w:val="none"/>
        </w:rPr>
      </w:r>
      <w:r/>
    </w:p>
    <w:p>
      <w:pPr>
        <w:pStyle w:val="731"/>
        <w:ind w:firstLine="36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（2）供应商须知</w:t>
      </w:r>
      <w:r>
        <w:rPr>
          <w:rFonts w:ascii="宋体" w:hAnsi="宋体"/>
          <w:color w:val="000000"/>
          <w:sz w:val="24"/>
          <w:szCs w:val="24"/>
          <w:highlight w:val="none"/>
        </w:rPr>
      </w:r>
      <w:r/>
    </w:p>
    <w:p>
      <w:pPr>
        <w:pStyle w:val="731"/>
        <w:ind w:firstLine="36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（3）采购需求</w:t>
      </w:r>
      <w:r>
        <w:rPr>
          <w:rFonts w:ascii="宋体" w:hAnsi="宋体"/>
          <w:color w:val="000000"/>
          <w:sz w:val="24"/>
          <w:szCs w:val="24"/>
          <w:highlight w:val="none"/>
        </w:rPr>
      </w:r>
      <w:r/>
    </w:p>
    <w:p>
      <w:pPr>
        <w:pStyle w:val="731"/>
        <w:ind w:firstLine="360"/>
        <w:pageBreakBefore w:val="0"/>
        <w:spacing w:line="560" w:lineRule="exact"/>
        <w:widowControl w:val="off"/>
        <w:rPr>
          <w:rFonts w:ascii="Times New Roman" w:hAnsi="Times New Roman"/>
          <w:color w:val="000000"/>
          <w:sz w:val="24"/>
          <w:szCs w:val="24"/>
          <w:highlight w:val="none"/>
        </w:rPr>
      </w:pPr>
      <w:r>
        <w:rPr>
          <w:rFonts w:hint="eastAsia" w:ascii="宋体" w:hAnsi="宋体"/>
          <w:color w:val="000000"/>
          <w:sz w:val="24"/>
          <w:szCs w:val="24"/>
          <w:highlight w:val="none"/>
        </w:rPr>
        <w:t xml:space="preserve">（4）</w:t>
      </w:r>
      <w:r>
        <w:rPr>
          <w:rFonts w:hint="eastAsia" w:ascii="Times New Roman" w:hAnsi="宋体"/>
          <w:color w:val="000000"/>
          <w:sz w:val="24"/>
          <w:szCs w:val="24"/>
          <w:highlight w:val="none"/>
        </w:rPr>
        <w:t xml:space="preserve">评审方法与评审标准</w:t>
      </w:r>
      <w:r>
        <w:rPr>
          <w:rFonts w:ascii="Times New Roman" w:hAnsi="Times New Roman"/>
          <w:color w:val="000000"/>
          <w:sz w:val="24"/>
          <w:szCs w:val="24"/>
          <w:highlight w:val="none"/>
        </w:rPr>
      </w:r>
      <w:r/>
    </w:p>
    <w:p>
      <w:pPr>
        <w:pStyle w:val="731"/>
        <w:ind w:firstLine="36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（5）响应文件格式</w:t>
      </w:r>
      <w:r>
        <w:rPr>
          <w:rFonts w:ascii="宋体" w:hAnsi="宋体"/>
          <w:color w:val="000000"/>
          <w:sz w:val="24"/>
          <w:szCs w:val="24"/>
          <w:highlight w:val="none"/>
        </w:rPr>
      </w:r>
      <w:r/>
    </w:p>
    <w:p>
      <w:pPr>
        <w:pStyle w:val="731"/>
        <w:ind w:firstLine="36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（6）附件（如有）</w:t>
      </w:r>
      <w:r>
        <w:rPr>
          <w:rFonts w:ascii="宋体" w:hAnsi="宋体"/>
          <w:color w:val="000000"/>
          <w:sz w:val="24"/>
          <w:szCs w:val="24"/>
          <w:highlight w:val="none"/>
        </w:rPr>
      </w:r>
      <w:r/>
    </w:p>
    <w:p>
      <w:pPr>
        <w:pStyle w:val="731"/>
        <w:ind w:firstLine="480"/>
        <w:pageBreakBefore w:val="0"/>
        <w:spacing w:line="560" w:lineRule="exact"/>
        <w:widowControl w:val="off"/>
        <w:rPr>
          <w:rFonts w:ascii="宋体" w:hAnsi="宋体"/>
          <w:color w:val="000000"/>
          <w:sz w:val="24"/>
          <w:szCs w:val="21"/>
          <w:highlight w:val="none"/>
        </w:rPr>
      </w:pPr>
      <w:r>
        <w:rPr>
          <w:rFonts w:hint="eastAsia" w:ascii="宋体" w:hAnsi="宋体"/>
          <w:color w:val="000000"/>
          <w:sz w:val="24"/>
          <w:szCs w:val="21"/>
          <w:highlight w:val="none"/>
        </w:rPr>
        <w:t xml:space="preserve">请仔细检查磋商文件是否齐全，如有缺漏请立即与采购人或采购代理机构联系解决。</w:t>
      </w:r>
      <w:r>
        <w:rPr>
          <w:rFonts w:ascii="宋体" w:hAnsi="宋体"/>
          <w:color w:val="000000"/>
          <w:sz w:val="24"/>
          <w:szCs w:val="21"/>
          <w:highlight w:val="none"/>
        </w:rPr>
      </w:r>
      <w:r/>
    </w:p>
    <w:p>
      <w:pPr>
        <w:pStyle w:val="731"/>
        <w:ind w:firstLine="480"/>
        <w:pageBreakBefore w:val="0"/>
        <w:spacing w:line="560" w:lineRule="exact"/>
        <w:widowControl w:val="off"/>
        <w:rPr>
          <w:rFonts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color w:val="000000"/>
          <w:sz w:val="24"/>
          <w:szCs w:val="21"/>
          <w:highlight w:val="none"/>
        </w:rPr>
      </w:r>
      <w:r/>
    </w:p>
    <w:p>
      <w:pPr>
        <w:pStyle w:val="731"/>
        <w:ind w:firstLine="560"/>
        <w:keepLines/>
        <w:keepNext/>
        <w:pageBreakBefore w:val="0"/>
        <w:spacing w:line="560" w:lineRule="exact"/>
        <w:widowControl w:val="off"/>
        <w:rPr>
          <w:rFonts w:ascii="Arial" w:hAnsi="Arial" w:eastAsia="黑体" w:cs="Arial"/>
          <w:color w:val="000000"/>
          <w:sz w:val="28"/>
          <w:szCs w:val="28"/>
          <w:highlight w:val="none"/>
        </w:rPr>
        <w:outlineLvl w:val="3"/>
      </w:pPr>
      <w:r/>
      <w:bookmarkStart w:id="71" w:name="_Toc462564070"/>
      <w:r/>
      <w:bookmarkStart w:id="72" w:name="_Toc513029211"/>
      <w:r/>
      <w:bookmarkStart w:id="73" w:name="_Toc16938527"/>
      <w:r/>
      <w:bookmarkStart w:id="74" w:name="_Toc20823283"/>
      <w:r>
        <w:rPr>
          <w:rFonts w:hint="eastAsia" w:ascii="Arial" w:hAnsi="Arial" w:eastAsia="黑体" w:cs="Arial"/>
          <w:color w:val="000000"/>
          <w:sz w:val="28"/>
          <w:szCs w:val="28"/>
          <w:highlight w:val="none"/>
        </w:rPr>
        <w:t xml:space="preserve">7.磋商文件的澄清</w:t>
      </w:r>
      <w:bookmarkEnd w:id="71"/>
      <w:r/>
      <w:bookmarkEnd w:id="72"/>
      <w:r/>
      <w:bookmarkEnd w:id="73"/>
      <w:r/>
      <w:bookmarkEnd w:id="74"/>
      <w:r>
        <w:rPr>
          <w:rFonts w:ascii="Arial" w:hAnsi="Arial" w:eastAsia="黑体" w:cs="Arial"/>
          <w:color w:val="000000"/>
          <w:sz w:val="28"/>
          <w:szCs w:val="28"/>
          <w:highlight w:val="none"/>
        </w:rPr>
      </w:r>
      <w:r/>
    </w:p>
    <w:p>
      <w:pPr>
        <w:pStyle w:val="731"/>
        <w:ind w:firstLine="480"/>
        <w:pageBreakBefore w:val="0"/>
        <w:spacing w:line="560" w:lineRule="exact"/>
        <w:widowControl w:val="off"/>
        <w:rPr>
          <w:rFonts w:ascii="宋体" w:hAnsi="宋体"/>
          <w:color w:val="000000"/>
          <w:sz w:val="24"/>
          <w:szCs w:val="21"/>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 任何要求对磋商文件进行澄清的供应商，应在磋商截止期5日</w:t>
      </w:r>
      <w:r>
        <w:rPr>
          <w:rFonts w:hint="eastAsia" w:ascii="仿宋_GB2312" w:hAnsi="仿宋_GB2312"/>
          <w:color w:val="000000"/>
          <w:sz w:val="24"/>
          <w:szCs w:val="24"/>
          <w:highlight w:val="none"/>
        </w:rPr>
        <w:t xml:space="preserve">前</w:t>
      </w:r>
      <w:r>
        <w:rPr>
          <w:rFonts w:hint="eastAsia" w:ascii="宋体" w:hAnsi="宋体"/>
          <w:color w:val="000000"/>
          <w:sz w:val="24"/>
          <w:szCs w:val="21"/>
          <w:highlight w:val="none"/>
        </w:rPr>
        <w:t xml:space="preserve">按磋商公告中的通讯地址，以书面形式通知采购人或采购代理机构。</w:t>
      </w:r>
      <w:r>
        <w:rPr>
          <w:rFonts w:ascii="宋体" w:hAnsi="宋体"/>
          <w:color w:val="000000"/>
          <w:sz w:val="24"/>
          <w:szCs w:val="21"/>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1"/>
          <w:highlight w:val="none"/>
        </w:rPr>
        <w:t xml:space="preserve">7.2采购人视情组织答疑会。</w:t>
      </w:r>
      <w:r>
        <w:rPr>
          <w:rFonts w:ascii="宋体" w:hAnsi="宋体"/>
          <w:color w:val="000000"/>
          <w:sz w:val="24"/>
          <w:szCs w:val="24"/>
          <w:highlight w:val="none"/>
        </w:rPr>
      </w:r>
      <w:r/>
    </w:p>
    <w:p>
      <w:pPr>
        <w:pStyle w:val="731"/>
        <w:ind w:firstLine="560"/>
        <w:keepLines/>
        <w:keepNext/>
        <w:pageBreakBefore w:val="0"/>
        <w:spacing w:line="560" w:lineRule="exact"/>
        <w:widowControl w:val="off"/>
        <w:rPr>
          <w:rFonts w:ascii="Arial" w:hAnsi="Arial" w:eastAsia="黑体" w:cs="Arial"/>
          <w:color w:val="000000"/>
          <w:sz w:val="28"/>
          <w:szCs w:val="28"/>
          <w:highlight w:val="none"/>
        </w:rPr>
        <w:outlineLvl w:val="3"/>
      </w:pPr>
      <w:r/>
      <w:bookmarkStart w:id="75" w:name="_Toc462564071"/>
      <w:r/>
      <w:bookmarkStart w:id="76" w:name="_Toc513029212"/>
      <w:r/>
      <w:bookmarkStart w:id="77" w:name="_Toc20823284"/>
      <w:r/>
      <w:bookmarkStart w:id="78" w:name="_Toc16938528"/>
      <w:r>
        <w:rPr>
          <w:rFonts w:hint="eastAsia" w:ascii="Arial" w:hAnsi="Arial" w:eastAsia="黑体" w:cs="Arial"/>
          <w:color w:val="000000"/>
          <w:sz w:val="28"/>
          <w:szCs w:val="28"/>
          <w:highlight w:val="none"/>
        </w:rPr>
        <w:t xml:space="preserve">8.磋商文件的澄清和修改</w:t>
      </w:r>
      <w:bookmarkEnd w:id="75"/>
      <w:r/>
      <w:bookmarkEnd w:id="76"/>
      <w:r/>
      <w:bookmarkEnd w:id="77"/>
      <w:r/>
      <w:bookmarkEnd w:id="78"/>
      <w:r>
        <w:rPr>
          <w:rFonts w:ascii="Arial" w:hAnsi="Arial" w:eastAsia="黑体" w:cs="Arial"/>
          <w:color w:val="000000"/>
          <w:sz w:val="28"/>
          <w:szCs w:val="28"/>
          <w:highlight w:val="none"/>
        </w:rPr>
      </w:r>
      <w:r/>
    </w:p>
    <w:p>
      <w:pPr>
        <w:pStyle w:val="731"/>
        <w:ind w:firstLine="480"/>
        <w:pageBreakBefore w:val="0"/>
        <w:spacing w:line="560" w:lineRule="exact"/>
        <w:widowControl w:val="off"/>
        <w:rPr>
          <w:rFonts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在响应文件提交截止时间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，采购人或采购代理机构可以对磋商文件进行澄清和修改</w:t>
      </w:r>
      <w:r>
        <w:rPr>
          <w:rFonts w:hint="eastAsia" w:ascii="宋体" w:hAnsi="宋体"/>
          <w:color w:val="000000"/>
          <w:sz w:val="24"/>
          <w:szCs w:val="21"/>
          <w:highlight w:val="none"/>
          <w:lang w:eastAsia="zh-CN"/>
        </w:rPr>
        <w:t xml:space="preserve">，</w:t>
      </w:r>
      <w:r>
        <w:rPr>
          <w:rFonts w:hint="eastAsia" w:ascii="Times New Roman" w:hAnsi="Times New Roman"/>
          <w:color w:val="000000"/>
          <w:szCs w:val="21"/>
          <w:highlight w:val="none"/>
        </w:rPr>
        <w:t xml:space="preserve"> </w:t>
      </w:r>
      <w:r>
        <w:rPr>
          <w:rFonts w:hint="eastAsia" w:ascii="宋体" w:hAnsi="宋体"/>
          <w:color w:val="000000"/>
          <w:sz w:val="24"/>
          <w:szCs w:val="21"/>
          <w:highlight w:val="none"/>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ascii="宋体" w:hAnsi="宋体"/>
          <w:color w:val="000000"/>
          <w:sz w:val="24"/>
          <w:szCs w:val="21"/>
          <w:highlight w:val="none"/>
          <w:lang w:eastAsia="zh-CN"/>
        </w:rPr>
        <w:t xml:space="preserve">，</w:t>
      </w:r>
      <w:r>
        <w:rPr>
          <w:rFonts w:hint="eastAsia" w:ascii="Times New Roman" w:hAnsi="Times New Roman"/>
          <w:color w:val="000000"/>
          <w:szCs w:val="21"/>
          <w:highlight w:val="none"/>
        </w:rPr>
        <w:t xml:space="preserve"> </w:t>
      </w:r>
      <w:r>
        <w:rPr>
          <w:rFonts w:hint="eastAsia" w:ascii="宋体" w:hAnsi="宋体"/>
          <w:color w:val="000000"/>
          <w:sz w:val="24"/>
          <w:szCs w:val="21"/>
          <w:highlight w:val="none"/>
        </w:rPr>
        <w:t xml:space="preserve">更正公告内容将作为磋商文件的组成部分，并对供应商具有约束力。不足5日的，采购人将顺延提交首次响应文件截止时间。</w:t>
      </w:r>
      <w:r>
        <w:rPr>
          <w:rFonts w:ascii="宋体" w:hAnsi="宋体"/>
          <w:color w:val="000000"/>
          <w:sz w:val="24"/>
          <w:szCs w:val="21"/>
          <w:highlight w:val="none"/>
        </w:rPr>
      </w:r>
      <w:r/>
    </w:p>
    <w:p>
      <w:pPr>
        <w:pStyle w:val="731"/>
        <w:ind w:firstLine="643"/>
        <w:keepLines/>
        <w:keepNext/>
        <w:pageBreakBefore w:val="0"/>
        <w:spacing w:line="560" w:lineRule="exact"/>
        <w:widowControl w:val="off"/>
        <w:rPr>
          <w:rFonts w:ascii="Times New Roman" w:hAnsi="Times New Roman"/>
          <w:b/>
          <w:bCs/>
          <w:color w:val="000000"/>
          <w:sz w:val="32"/>
          <w:szCs w:val="32"/>
          <w:highlight w:val="none"/>
        </w:rPr>
        <w:outlineLvl w:val="2"/>
      </w:pPr>
      <w:r/>
      <w:bookmarkStart w:id="79" w:name="_Toc513029213"/>
      <w:r/>
      <w:bookmarkStart w:id="80" w:name="_Toc16938529"/>
      <w:r/>
      <w:bookmarkStart w:id="81" w:name="_Toc20823285"/>
      <w:r/>
      <w:bookmarkStart w:id="82" w:name="_Toc120614216"/>
      <w:r/>
      <w:bookmarkStart w:id="83" w:name="_Toc462564072"/>
      <w:r>
        <w:rPr>
          <w:rFonts w:hint="eastAsia" w:ascii="Times New Roman" w:hAnsi="Times New Roman"/>
          <w:b/>
          <w:bCs/>
          <w:color w:val="000000"/>
          <w:sz w:val="32"/>
          <w:szCs w:val="32"/>
          <w:highlight w:val="none"/>
        </w:rPr>
        <w:t xml:space="preserve">三、响应文件的编制</w:t>
      </w:r>
      <w:bookmarkEnd w:id="79"/>
      <w:r/>
      <w:bookmarkEnd w:id="80"/>
      <w:r/>
      <w:bookmarkEnd w:id="81"/>
      <w:r/>
      <w:bookmarkEnd w:id="82"/>
      <w:r/>
      <w:bookmarkEnd w:id="83"/>
      <w:r>
        <w:rPr>
          <w:rFonts w:ascii="Times New Roman" w:hAnsi="Times New Roman"/>
          <w:b/>
          <w:bCs/>
          <w:color w:val="000000"/>
          <w:sz w:val="32"/>
          <w:szCs w:val="32"/>
          <w:highlight w:val="none"/>
        </w:rPr>
      </w:r>
      <w:r/>
    </w:p>
    <w:p>
      <w:pPr>
        <w:pStyle w:val="731"/>
        <w:ind w:firstLine="560"/>
        <w:keepLines/>
        <w:keepNext/>
        <w:pageBreakBefore w:val="0"/>
        <w:spacing w:line="560" w:lineRule="exact"/>
        <w:widowControl w:val="off"/>
        <w:rPr>
          <w:rFonts w:ascii="Arial" w:hAnsi="Arial" w:eastAsia="黑体" w:cs="Arial"/>
          <w:b/>
          <w:color w:val="000000"/>
          <w:sz w:val="28"/>
          <w:szCs w:val="28"/>
          <w:highlight w:val="none"/>
        </w:rPr>
        <w:outlineLvl w:val="3"/>
      </w:pPr>
      <w:r/>
      <w:bookmarkStart w:id="84" w:name="_Toc513029214"/>
      <w:r/>
      <w:bookmarkStart w:id="85" w:name="_Toc462564073"/>
      <w:r/>
      <w:bookmarkStart w:id="86" w:name="_Toc16938530"/>
      <w:r/>
      <w:bookmarkStart w:id="87" w:name="_Toc20823286"/>
      <w:r>
        <w:rPr>
          <w:rFonts w:hint="eastAsia" w:ascii="Arial" w:hAnsi="Arial" w:eastAsia="黑体" w:cs="Arial"/>
          <w:color w:val="000000"/>
          <w:sz w:val="28"/>
          <w:szCs w:val="28"/>
          <w:highlight w:val="none"/>
        </w:rPr>
        <w:t xml:space="preserve">9.响应文件的语言及度量衡单位</w:t>
      </w:r>
      <w:bookmarkEnd w:id="84"/>
      <w:r/>
      <w:bookmarkEnd w:id="85"/>
      <w:r/>
      <w:bookmarkEnd w:id="86"/>
      <w:r/>
      <w:bookmarkEnd w:id="87"/>
      <w:r>
        <w:rPr>
          <w:rFonts w:ascii="Arial" w:hAnsi="Arial" w:eastAsia="黑体" w:cs="Arial"/>
          <w:b/>
          <w:color w:val="000000"/>
          <w:sz w:val="28"/>
          <w:szCs w:val="28"/>
          <w:highlight w:val="none"/>
        </w:rPr>
      </w:r>
      <w:r/>
    </w:p>
    <w:p>
      <w:pPr>
        <w:pStyle w:val="731"/>
        <w:ind w:firstLine="480"/>
        <w:pageBreakBefore w:val="0"/>
        <w:spacing w:line="560" w:lineRule="exact"/>
        <w:widowControl w:val="off"/>
        <w:rPr>
          <w:rFonts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供应商提交的响应文件以及供应商与采购人就有关磋商的所有来往通知、函件和文件均应使用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731"/>
        <w:ind w:firstLine="480"/>
        <w:pageBreakBefore w:val="0"/>
        <w:spacing w:line="560" w:lineRule="exact"/>
        <w:widowControl w:val="off"/>
        <w:rPr>
          <w:rFonts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除技术性能另有规定外，响应文件所使用的度量衡单位，均须采用国家法定计量单位。</w:t>
      </w:r>
      <w:r>
        <w:rPr>
          <w:rFonts w:ascii="宋体" w:hAnsi="宋体"/>
          <w:color w:val="000000"/>
          <w:sz w:val="24"/>
          <w:szCs w:val="21"/>
          <w:highlight w:val="none"/>
        </w:rPr>
      </w:r>
      <w:r/>
    </w:p>
    <w:p>
      <w:pPr>
        <w:pStyle w:val="731"/>
        <w:ind w:firstLine="560"/>
        <w:keepLines/>
        <w:keepNext/>
        <w:pageBreakBefore w:val="0"/>
        <w:spacing w:line="560" w:lineRule="exact"/>
        <w:widowControl w:val="off"/>
        <w:rPr>
          <w:rFonts w:ascii="Arial" w:hAnsi="Arial" w:eastAsia="黑体" w:cs="Arial"/>
          <w:color w:val="000000"/>
          <w:sz w:val="28"/>
          <w:szCs w:val="28"/>
          <w:highlight w:val="none"/>
        </w:rPr>
        <w:outlineLvl w:val="3"/>
      </w:pPr>
      <w:r/>
      <w:bookmarkStart w:id="88" w:name="_Toc16938531"/>
      <w:r/>
      <w:bookmarkStart w:id="89" w:name="_Toc513029215"/>
      <w:r/>
      <w:bookmarkStart w:id="90" w:name="_Toc462564074"/>
      <w:r/>
      <w:bookmarkStart w:id="91" w:name="_Toc20823287"/>
      <w:r>
        <w:rPr>
          <w:rFonts w:hint="eastAsia" w:ascii="Arial" w:hAnsi="Arial" w:eastAsia="黑体" w:cs="Arial"/>
          <w:color w:val="000000"/>
          <w:sz w:val="28"/>
          <w:szCs w:val="28"/>
          <w:highlight w:val="none"/>
        </w:rPr>
        <w:t xml:space="preserve">10.响应文件构成</w:t>
      </w:r>
      <w:bookmarkEnd w:id="88"/>
      <w:r/>
      <w:bookmarkEnd w:id="89"/>
      <w:r/>
      <w:bookmarkEnd w:id="90"/>
      <w:r/>
      <w:bookmarkEnd w:id="91"/>
      <w:r>
        <w:rPr>
          <w:rFonts w:ascii="Arial" w:hAnsi="Arial" w:eastAsia="黑体" w:cs="Arial"/>
          <w:color w:val="000000"/>
          <w:sz w:val="28"/>
          <w:szCs w:val="28"/>
          <w:highlight w:val="none"/>
        </w:rPr>
      </w:r>
      <w:r/>
    </w:p>
    <w:p>
      <w:pPr>
        <w:pStyle w:val="731"/>
        <w:ind w:firstLine="480"/>
        <w:pageBreakBefore w:val="0"/>
        <w:spacing w:line="560" w:lineRule="exact"/>
        <w:widowControl w:val="off"/>
        <w:rPr>
          <w:rFonts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供应商编写的响应文件应包括资格证明文件、符合性证明文件、分项报价表、技术要求响应及偏离表、商务要求响应及偏离表、其他证明文件、磋商响应函等部分。</w:t>
      </w:r>
      <w:r>
        <w:rPr>
          <w:rFonts w:ascii="宋体" w:hAnsi="宋体"/>
          <w:color w:val="000000"/>
          <w:sz w:val="24"/>
          <w:szCs w:val="21"/>
          <w:highlight w:val="none"/>
        </w:rPr>
      </w:r>
      <w:r/>
    </w:p>
    <w:p>
      <w:pPr>
        <w:pStyle w:val="731"/>
        <w:ind w:firstLine="480"/>
        <w:pageBreakBefore w:val="0"/>
        <w:spacing w:line="560" w:lineRule="exact"/>
        <w:widowControl w:val="off"/>
        <w:rPr>
          <w:rFonts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如标书制作工具中格式和内容与“江苏政府采购网”发布的磋商文件不一致，请以“江苏政府采购网”发布的磋商文件为准。</w:t>
      </w:r>
      <w:r>
        <w:rPr>
          <w:rFonts w:ascii="宋体" w:hAnsi="宋体"/>
          <w:color w:val="000000"/>
          <w:sz w:val="24"/>
          <w:szCs w:val="21"/>
          <w:highlight w:val="none"/>
        </w:rPr>
      </w:r>
      <w:r/>
    </w:p>
    <w:p>
      <w:pPr>
        <w:pStyle w:val="731"/>
        <w:ind w:firstLine="560"/>
        <w:keepLines/>
        <w:keepNext/>
        <w:pageBreakBefore w:val="0"/>
        <w:spacing w:line="560" w:lineRule="exact"/>
        <w:widowControl w:val="off"/>
        <w:rPr>
          <w:rFonts w:ascii="Arial" w:hAnsi="Arial" w:eastAsia="黑体" w:cs="Arial"/>
          <w:color w:val="000000"/>
          <w:sz w:val="28"/>
          <w:szCs w:val="28"/>
          <w:highlight w:val="none"/>
        </w:rPr>
        <w:outlineLvl w:val="3"/>
      </w:pPr>
      <w:r/>
      <w:bookmarkStart w:id="92" w:name="_Hlt26670360"/>
      <w:r/>
      <w:bookmarkEnd w:id="92"/>
      <w:r/>
      <w:bookmarkStart w:id="93" w:name="_Hlt26954838"/>
      <w:r/>
      <w:bookmarkEnd w:id="93"/>
      <w:r/>
      <w:bookmarkStart w:id="94" w:name="_Hlt26668975"/>
      <w:r/>
      <w:bookmarkEnd w:id="94"/>
      <w:r/>
      <w:bookmarkStart w:id="95" w:name="_Toc49090509"/>
      <w:r/>
      <w:bookmarkStart w:id="96" w:name="_Toc513029219"/>
      <w:r/>
      <w:bookmarkStart w:id="97" w:name="_Toc14577357"/>
      <w:r/>
      <w:bookmarkStart w:id="98" w:name="_Toc49090507"/>
      <w:r/>
      <w:bookmarkStart w:id="99" w:name="_Toc14577354"/>
      <w:r/>
      <w:bookmarkStart w:id="100" w:name="_Toc513029216"/>
      <w:r/>
      <w:bookmarkStart w:id="101" w:name="_Toc49090508"/>
      <w:r/>
      <w:bookmarkStart w:id="102" w:name="_Toc14577355"/>
      <w:r>
        <w:rPr>
          <w:rFonts w:hint="eastAsia" w:ascii="Arial" w:hAnsi="Arial" w:eastAsia="黑体" w:cs="Arial"/>
          <w:color w:val="000000"/>
          <w:sz w:val="28"/>
          <w:szCs w:val="28"/>
          <w:highlight w:val="none"/>
        </w:rPr>
        <w:t xml:space="preserve">11.证明磋商响应标的符合磋商文件规定的文件</w:t>
      </w:r>
      <w:bookmarkEnd w:id="95"/>
      <w:r/>
      <w:bookmarkEnd w:id="96"/>
      <w:r/>
      <w:bookmarkEnd w:id="97"/>
      <w:r>
        <w:rPr>
          <w:rFonts w:ascii="Arial" w:hAnsi="Arial" w:eastAsia="黑体" w:cs="Arial"/>
          <w:color w:val="000000"/>
          <w:sz w:val="28"/>
          <w:szCs w:val="28"/>
          <w:highlight w:val="none"/>
        </w:rPr>
      </w:r>
      <w:r/>
    </w:p>
    <w:p>
      <w:pPr>
        <w:pStyle w:val="731"/>
        <w:pageBreakBefore w:val="0"/>
        <w:spacing w:line="560" w:lineRule="exact"/>
        <w:widowControl w:val="off"/>
        <w:rPr>
          <w:rFonts w:ascii="宋体" w:hAnsi="宋体"/>
          <w:color w:val="000000"/>
          <w:sz w:val="24"/>
          <w:szCs w:val="24"/>
          <w:highlight w:val="none"/>
        </w:rPr>
      </w:pPr>
      <w:r/>
      <w:bookmarkEnd w:id="98"/>
      <w:r/>
      <w:bookmarkEnd w:id="99"/>
      <w:r/>
      <w:bookmarkEnd w:id="100"/>
      <w:r>
        <w:rPr>
          <w:rFonts w:hint="eastAsia" w:ascii="宋体" w:hAnsi="宋体"/>
          <w:color w:val="000000"/>
          <w:sz w:val="24"/>
          <w:szCs w:val="24"/>
          <w:highlight w:val="none"/>
        </w:rPr>
        <w:t xml:space="preserve">    11.1供应商应按照磋商文件要求提交证明文件，证明其及磋商响应标的符合磋商文件规定。</w:t>
      </w:r>
      <w:r>
        <w:rPr>
          <w:rFonts w:ascii="宋体" w:hAnsi="宋体"/>
          <w:color w:val="000000"/>
          <w:sz w:val="24"/>
          <w:szCs w:val="24"/>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11.2磋商文件对证明文件无明确形式要求的，证明文件可以以文字资料、图纸和数据等形式提交。</w:t>
      </w:r>
      <w:r>
        <w:rPr>
          <w:rFonts w:ascii="宋体" w:hAnsi="宋体"/>
          <w:color w:val="000000"/>
          <w:sz w:val="24"/>
          <w:szCs w:val="24"/>
          <w:highlight w:val="none"/>
        </w:rPr>
      </w:r>
      <w:r/>
    </w:p>
    <w:p>
      <w:pPr>
        <w:pStyle w:val="731"/>
        <w:ind w:firstLine="560"/>
        <w:keepLines/>
        <w:keepNext/>
        <w:pageBreakBefore w:val="0"/>
        <w:spacing w:line="560" w:lineRule="exact"/>
        <w:widowControl w:val="off"/>
        <w:rPr>
          <w:rFonts w:ascii="Arial" w:hAnsi="Arial" w:eastAsia="黑体" w:cs="Arial"/>
          <w:color w:val="000000"/>
          <w:sz w:val="28"/>
          <w:szCs w:val="28"/>
          <w:highlight w:val="none"/>
        </w:rPr>
        <w:outlineLvl w:val="3"/>
      </w:pPr>
      <w:r/>
      <w:bookmarkEnd w:id="101"/>
      <w:r/>
      <w:bookmarkEnd w:id="102"/>
      <w:r>
        <w:rPr>
          <w:rFonts w:hint="eastAsia" w:ascii="Arial" w:hAnsi="Arial" w:eastAsia="黑体" w:cs="Arial"/>
          <w:color w:val="000000"/>
          <w:sz w:val="28"/>
          <w:szCs w:val="28"/>
          <w:highlight w:val="none"/>
        </w:rPr>
        <w:t xml:space="preserve">12.分项报价表</w:t>
      </w:r>
      <w:r>
        <w:rPr>
          <w:rFonts w:ascii="Arial" w:hAnsi="Arial" w:eastAsia="黑体" w:cs="Arial"/>
          <w:color w:val="000000"/>
          <w:sz w:val="28"/>
          <w:szCs w:val="28"/>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供应商应按照磋商文件规定格式填报分项报价表。</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磋商货币。响应文件中的单价和总价无特殊规定的采用人民币报价，以元为单位标注。</w:t>
      </w:r>
      <w:r>
        <w:rPr>
          <w:rFonts w:hint="eastAsia" w:ascii="宋体" w:hAnsi="宋体"/>
          <w:color w:val="000000"/>
          <w:sz w:val="24"/>
          <w:szCs w:val="21"/>
          <w:highlight w:val="none"/>
        </w:rPr>
        <w:t xml:space="preserve">磋商文件中另有规定的按规定执行。</w:t>
      </w:r>
      <w:r>
        <w:rPr>
          <w:rFonts w:ascii="宋体" w:hAnsi="宋体"/>
          <w:bCs/>
          <w:color w:val="000000"/>
          <w:sz w:val="24"/>
          <w:szCs w:val="21"/>
          <w:highlight w:val="none"/>
        </w:rPr>
      </w:r>
      <w:r/>
    </w:p>
    <w:p>
      <w:pPr>
        <w:pStyle w:val="731"/>
        <w:ind w:firstLine="560"/>
        <w:keepLines/>
        <w:keepNext/>
        <w:pageBreakBefore w:val="0"/>
        <w:spacing w:line="560" w:lineRule="exact"/>
        <w:widowControl w:val="off"/>
        <w:rPr>
          <w:rFonts w:ascii="Arial" w:hAnsi="Arial" w:eastAsia="黑体" w:cs="Arial"/>
          <w:color w:val="000000"/>
          <w:sz w:val="28"/>
          <w:szCs w:val="28"/>
          <w:highlight w:val="none"/>
        </w:rPr>
        <w:outlineLvl w:val="3"/>
      </w:pPr>
      <w:r/>
      <w:bookmarkStart w:id="103" w:name="_Hlt26954848"/>
      <w:r/>
      <w:bookmarkEnd w:id="103"/>
      <w:r/>
      <w:bookmarkStart w:id="104" w:name="_Hlt26670486"/>
      <w:r/>
      <w:bookmarkEnd w:id="104"/>
      <w:r/>
      <w:bookmarkStart w:id="105" w:name="_Hlt26954846"/>
      <w:r/>
      <w:bookmarkEnd w:id="105"/>
      <w:r/>
      <w:bookmarkStart w:id="106" w:name="_Hlt26954731"/>
      <w:r/>
      <w:bookmarkEnd w:id="106"/>
      <w:r/>
      <w:bookmarkStart w:id="107" w:name="_Hlt26670482"/>
      <w:r/>
      <w:bookmarkEnd w:id="107"/>
      <w:r>
        <w:rPr>
          <w:rFonts w:hint="eastAsia" w:ascii="Arial" w:hAnsi="Arial" w:eastAsia="黑体" w:cs="Arial"/>
          <w:color w:val="000000"/>
          <w:sz w:val="28"/>
          <w:szCs w:val="28"/>
          <w:highlight w:val="none"/>
        </w:rPr>
        <w:t xml:space="preserve">13.技术要求响应及偏离表、商务要求响应及偏离表</w:t>
      </w:r>
      <w:r>
        <w:rPr>
          <w:rFonts w:ascii="Arial" w:hAnsi="Arial" w:eastAsia="黑体" w:cs="Arial"/>
          <w:color w:val="000000"/>
          <w:sz w:val="28"/>
          <w:szCs w:val="28"/>
          <w:highlight w:val="none"/>
        </w:rPr>
      </w:r>
      <w:r/>
    </w:p>
    <w:p>
      <w:pPr>
        <w:pStyle w:val="731"/>
        <w:ind w:firstLine="480"/>
        <w:pageBreakBefore w:val="0"/>
        <w:spacing w:line="560" w:lineRule="exact"/>
        <w:widowControl w:val="off"/>
        <w:rPr>
          <w:rFonts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color w:val="000000"/>
          <w:sz w:val="24"/>
          <w:szCs w:val="21"/>
          <w:highlight w:val="none"/>
          <w:lang w:val="zh-CN"/>
        </w:rPr>
        <w:t xml:space="preserve">供应商需对磋商文件中的技术要求与商务要求逐项作出响应或偏离，并说明原因。</w:t>
      </w:r>
      <w:r>
        <w:rPr>
          <w:rFonts w:ascii="宋体" w:hAnsi="Arial" w:cs="宋体"/>
          <w:color w:val="000000"/>
          <w:sz w:val="24"/>
          <w:szCs w:val="21"/>
          <w:highlight w:val="none"/>
          <w:lang w:val="zh-CN"/>
        </w:rPr>
      </w:r>
      <w:r/>
    </w:p>
    <w:p>
      <w:pPr>
        <w:pStyle w:val="731"/>
        <w:ind w:firstLine="480"/>
        <w:pageBreakBefore w:val="0"/>
        <w:spacing w:line="560" w:lineRule="exact"/>
        <w:widowControl w:val="off"/>
        <w:rPr>
          <w:rFonts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13.2供应商可在响应文件中提供认为需要的其他技术文件或说明。</w:t>
      </w:r>
      <w:r>
        <w:rPr>
          <w:rFonts w:ascii="宋体" w:hAnsi="Arial" w:cs="宋体"/>
          <w:color w:val="000000"/>
          <w:sz w:val="24"/>
          <w:szCs w:val="21"/>
          <w:highlight w:val="none"/>
          <w:lang w:val="zh-CN"/>
        </w:rPr>
      </w:r>
      <w:r/>
    </w:p>
    <w:p>
      <w:pPr>
        <w:pStyle w:val="731"/>
        <w:ind w:firstLine="560"/>
        <w:keepLines/>
        <w:keepNext/>
        <w:pageBreakBefore w:val="0"/>
        <w:spacing w:line="560" w:lineRule="exact"/>
        <w:widowControl w:val="off"/>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rPr>
          <w:rFonts w:ascii="Arial" w:hAnsi="Arial" w:eastAsia="黑体" w:cs="Arial"/>
          <w:color w:val="000000"/>
          <w:sz w:val="28"/>
          <w:szCs w:val="28"/>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hint="eastAsia" w:ascii="宋体" w:hAnsi="宋体"/>
          <w:bCs/>
          <w:color w:val="000000"/>
          <w:sz w:val="24"/>
          <w:szCs w:val="24"/>
          <w:highlight w:val="none"/>
        </w:rPr>
        <w:t xml:space="preserve">14.1</w:t>
      </w:r>
      <w:r>
        <w:rPr>
          <w:rFonts w:hint="eastAsia" w:ascii="宋体" w:hAnsi="宋体"/>
          <w:color w:val="000000"/>
          <w:sz w:val="24"/>
          <w:szCs w:val="24"/>
          <w:highlight w:val="none"/>
        </w:rPr>
        <w:t xml:space="preserve">供应商需根据磋商文件要求提供有关售后服务的管理制度，售后服务机构的分布情况，售后服务人员的数量、素质、技术水平及售后服务的反应能力等。</w:t>
      </w:r>
      <w:r>
        <w:rPr>
          <w:rFonts w:ascii="宋体" w:hAnsi="宋体"/>
          <w:color w:val="000000"/>
          <w:sz w:val="24"/>
          <w:szCs w:val="24"/>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14.2供应商需根据磋商文件要求提供培训计划。</w:t>
      </w:r>
      <w:r>
        <w:rPr>
          <w:rFonts w:ascii="宋体" w:hAnsi="宋体"/>
          <w:color w:val="000000"/>
          <w:sz w:val="24"/>
          <w:szCs w:val="24"/>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14.3供应商需根据磋商文件要求提供</w:t>
      </w:r>
      <w:r>
        <w:rPr>
          <w:rFonts w:hint="eastAsia" w:ascii="宋体" w:hAnsi="Arial" w:cs="宋体"/>
          <w:color w:val="000000"/>
          <w:sz w:val="24"/>
          <w:szCs w:val="21"/>
          <w:highlight w:val="none"/>
          <w:lang w:val="zh-CN"/>
        </w:rPr>
        <w:t xml:space="preserve">磋商响应标的的主要组成部分、功能设计、实现思路及关键技术等。</w:t>
      </w:r>
      <w:r>
        <w:rPr>
          <w:rFonts w:ascii="宋体" w:hAnsi="宋体"/>
          <w:color w:val="000000"/>
          <w:sz w:val="24"/>
          <w:szCs w:val="24"/>
          <w:highlight w:val="none"/>
        </w:rPr>
      </w:r>
      <w:r/>
    </w:p>
    <w:p>
      <w:pPr>
        <w:pStyle w:val="731"/>
        <w:ind w:firstLine="560"/>
        <w:keepLines/>
        <w:keepNext/>
        <w:pageBreakBefore w:val="0"/>
        <w:spacing w:line="560" w:lineRule="exact"/>
        <w:widowControl w:val="off"/>
        <w:rPr>
          <w:rFonts w:ascii="Arial" w:hAnsi="Arial" w:eastAsia="黑体" w:cs="Arial"/>
          <w:color w:val="000000"/>
          <w:sz w:val="28"/>
          <w:szCs w:val="28"/>
          <w:highlight w:val="none"/>
        </w:rPr>
        <w:outlineLvl w:val="3"/>
      </w:pPr>
      <w:r/>
      <w:bookmarkStart w:id="108" w:name="_Toc14577359"/>
      <w:r/>
      <w:bookmarkStart w:id="109" w:name="_Toc49090510"/>
      <w:r>
        <w:rPr>
          <w:rFonts w:hint="eastAsia" w:ascii="Arial" w:hAnsi="Arial" w:eastAsia="黑体" w:cs="Arial"/>
          <w:color w:val="000000"/>
          <w:sz w:val="28"/>
          <w:szCs w:val="28"/>
          <w:highlight w:val="none"/>
        </w:rPr>
        <w:t xml:space="preserve">15.磋商响应函</w:t>
      </w:r>
      <w:r>
        <w:rPr>
          <w:rFonts w:ascii="Arial" w:hAnsi="Arial" w:eastAsia="黑体" w:cs="Arial"/>
          <w:color w:val="000000"/>
          <w:sz w:val="28"/>
          <w:szCs w:val="28"/>
          <w:highlight w:val="none"/>
        </w:rPr>
      </w:r>
      <w:r/>
    </w:p>
    <w:p>
      <w:pPr>
        <w:pStyle w:val="731"/>
        <w:ind w:firstLine="480"/>
        <w:pageBreakBefore w:val="0"/>
        <w:spacing w:line="560" w:lineRule="exact"/>
        <w:widowControl w:val="off"/>
        <w:rPr>
          <w:rFonts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供应商应按照磋商文件中提供的格式完整、正确填写磋商响应函。</w:t>
      </w:r>
      <w:r>
        <w:rPr>
          <w:rFonts w:ascii="宋体" w:hAnsi="宋体"/>
          <w:color w:val="000000"/>
          <w:sz w:val="24"/>
          <w:szCs w:val="21"/>
          <w:highlight w:val="none"/>
        </w:rPr>
      </w:r>
      <w:r/>
    </w:p>
    <w:p>
      <w:pPr>
        <w:pStyle w:val="731"/>
        <w:ind w:firstLine="560"/>
        <w:keepLines/>
        <w:keepNext/>
        <w:pageBreakBefore w:val="0"/>
        <w:spacing w:line="560" w:lineRule="exact"/>
        <w:widowControl w:val="off"/>
        <w:rPr>
          <w:rFonts w:ascii="Arial" w:hAnsi="Arial" w:eastAsia="黑体" w:cs="Arial"/>
          <w:color w:val="000000"/>
          <w:sz w:val="28"/>
          <w:szCs w:val="28"/>
          <w:highlight w:val="none"/>
        </w:rPr>
        <w:outlineLvl w:val="3"/>
      </w:pPr>
      <w:r/>
      <w:bookmarkEnd w:id="108"/>
      <w:r/>
      <w:bookmarkEnd w:id="109"/>
      <w:r/>
      <w:bookmarkStart w:id="110" w:name="_Toc49090511"/>
      <w:r/>
      <w:bookmarkStart w:id="111" w:name="_Toc14577360"/>
      <w:r>
        <w:rPr>
          <w:rFonts w:hint="eastAsia" w:ascii="Arial" w:hAnsi="Arial" w:eastAsia="黑体" w:cs="Arial"/>
          <w:color w:val="000000"/>
          <w:sz w:val="28"/>
          <w:szCs w:val="28"/>
          <w:highlight w:val="none"/>
        </w:rPr>
        <w:t xml:space="preserve">16.磋商有效期</w:t>
      </w:r>
      <w:bookmarkEnd w:id="110"/>
      <w:r/>
      <w:bookmarkEnd w:id="111"/>
      <w:r>
        <w:rPr>
          <w:rFonts w:ascii="Arial" w:hAnsi="Arial" w:eastAsia="黑体" w:cs="Arial"/>
          <w:color w:val="000000"/>
          <w:sz w:val="28"/>
          <w:szCs w:val="28"/>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16.1磋商有效期为采购人规定的提交响应文件截止之日后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。磋商有效期比规定短的将被视为非实质性响应磋商文件而予以拒绝。</w:t>
      </w:r>
      <w:r>
        <w:rPr>
          <w:rFonts w:ascii="宋体" w:hAnsi="宋体"/>
          <w:bCs/>
          <w:color w:val="000000"/>
          <w:sz w:val="24"/>
          <w:szCs w:val="21"/>
          <w:highlight w:val="none"/>
        </w:rPr>
      </w:r>
      <w:r/>
    </w:p>
    <w:p>
      <w:pPr>
        <w:pStyle w:val="731"/>
        <w:ind w:firstLine="560"/>
        <w:keepLines/>
        <w:keepNext/>
        <w:pageBreakBefore w:val="0"/>
        <w:spacing w:line="560" w:lineRule="exact"/>
        <w:widowControl w:val="off"/>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.磋商有效期的延长</w:t>
      </w:r>
      <w:r>
        <w:rPr>
          <w:rFonts w:ascii="Arial" w:hAnsi="Arial" w:eastAsia="黑体" w:cs="Arial"/>
          <w:color w:val="000000"/>
          <w:sz w:val="28"/>
          <w:szCs w:val="28"/>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000000"/>
          <w:sz w:val="24"/>
          <w:szCs w:val="24"/>
          <w:highlight w:val="none"/>
        </w:rPr>
        <w:t xml:space="preserve">受磋商有效期约束的所有权利与义务均延长至新的有效期</w:t>
      </w:r>
      <w:r>
        <w:rPr>
          <w:rFonts w:hint="eastAsia" w:ascii="宋体" w:hAnsi="宋体"/>
          <w:bCs/>
          <w:color w:val="000000"/>
          <w:sz w:val="24"/>
          <w:szCs w:val="21"/>
          <w:highlight w:val="none"/>
        </w:rPr>
        <w:t xml:space="preserve">。</w:t>
      </w:r>
      <w:r>
        <w:rPr>
          <w:rFonts w:ascii="宋体" w:hAnsi="宋体"/>
          <w:bCs/>
          <w:color w:val="000000"/>
          <w:sz w:val="24"/>
          <w:szCs w:val="21"/>
          <w:highlight w:val="none"/>
        </w:rPr>
      </w:r>
      <w:r/>
    </w:p>
    <w:p>
      <w:pPr>
        <w:pStyle w:val="731"/>
        <w:ind w:firstLine="643"/>
        <w:keepLines/>
        <w:keepNext/>
        <w:pageBreakBefore w:val="0"/>
        <w:spacing w:line="560" w:lineRule="exact"/>
        <w:widowControl w:val="off"/>
        <w:rPr>
          <w:rFonts w:ascii="Times New Roman" w:hAnsi="Times New Roman"/>
          <w:b/>
          <w:bCs/>
          <w:color w:val="000000"/>
          <w:sz w:val="32"/>
          <w:szCs w:val="32"/>
          <w:highlight w:val="none"/>
        </w:rPr>
        <w:outlineLvl w:val="2"/>
      </w:pPr>
      <w:r/>
      <w:bookmarkStart w:id="112" w:name="_Hlt26954739"/>
      <w:r/>
      <w:bookmarkEnd w:id="112"/>
      <w:r/>
      <w:bookmarkStart w:id="113" w:name="_Hlt26954852"/>
      <w:r/>
      <w:bookmarkEnd w:id="113"/>
      <w:r/>
      <w:bookmarkStart w:id="114" w:name="_Toc20823296"/>
      <w:r/>
      <w:bookmarkStart w:id="115" w:name="_Toc120614217"/>
      <w:r/>
      <w:bookmarkStart w:id="116" w:name="_Toc513029224"/>
      <w:r/>
      <w:bookmarkStart w:id="117" w:name="_Toc16938540"/>
      <w:r>
        <w:rPr>
          <w:rFonts w:hint="eastAsia" w:ascii="Times New Roman" w:hAnsi="Times New Roman"/>
          <w:b/>
          <w:bCs/>
          <w:color w:val="000000"/>
          <w:sz w:val="32"/>
          <w:szCs w:val="32"/>
          <w:highlight w:val="none"/>
        </w:rPr>
        <w:t xml:space="preserve">四、响应文件的递交</w:t>
      </w:r>
      <w:bookmarkEnd w:id="114"/>
      <w:r/>
      <w:bookmarkEnd w:id="115"/>
      <w:r/>
      <w:bookmarkEnd w:id="116"/>
      <w:r/>
      <w:bookmarkEnd w:id="117"/>
      <w:r>
        <w:rPr>
          <w:rFonts w:ascii="Times New Roman" w:hAnsi="Times New Roman"/>
          <w:b/>
          <w:bCs/>
          <w:color w:val="000000"/>
          <w:sz w:val="32"/>
          <w:szCs w:val="32"/>
          <w:highlight w:val="none"/>
        </w:rPr>
      </w:r>
      <w:r/>
    </w:p>
    <w:p>
      <w:pPr>
        <w:pStyle w:val="731"/>
        <w:ind w:firstLine="560"/>
        <w:keepLines/>
        <w:keepNext/>
        <w:pageBreakBefore w:val="0"/>
        <w:spacing w:line="560" w:lineRule="exact"/>
        <w:widowControl w:val="off"/>
        <w:rPr>
          <w:rFonts w:ascii="黑体" w:hAnsi="Arial" w:eastAsia="黑体" w:cs="Arial"/>
          <w:color w:val="000000"/>
          <w:sz w:val="28"/>
          <w:szCs w:val="28"/>
          <w:highlight w:val="none"/>
        </w:rPr>
        <w:outlineLvl w:val="3"/>
      </w:pPr>
      <w:r/>
      <w:bookmarkStart w:id="118" w:name="_Toc16938541"/>
      <w:r/>
      <w:bookmarkStart w:id="119" w:name="_Toc20823297"/>
      <w:r/>
      <w:bookmarkStart w:id="120" w:name="_Toc462564084"/>
      <w:r/>
      <w:bookmarkStart w:id="121" w:name="_Toc513029225"/>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磋商</w:t>
      </w:r>
      <w:bookmarkEnd w:id="118"/>
      <w:r/>
      <w:bookmarkEnd w:id="119"/>
      <w:r/>
      <w:bookmarkEnd w:id="120"/>
      <w:r/>
      <w:bookmarkEnd w:id="121"/>
      <w:r>
        <w:rPr>
          <w:rFonts w:hint="eastAsia" w:ascii="黑体" w:hAnsi="Arial" w:eastAsia="黑体" w:cs="Arial"/>
          <w:color w:val="000000"/>
          <w:sz w:val="28"/>
          <w:szCs w:val="28"/>
          <w:highlight w:val="none"/>
        </w:rPr>
        <w:t xml:space="preserve">响应文件的递交</w:t>
      </w:r>
      <w:r>
        <w:rPr>
          <w:rFonts w:ascii="黑体" w:hAnsi="Arial" w:eastAsia="黑体" w:cs="Arial"/>
          <w:color w:val="000000"/>
          <w:sz w:val="28"/>
          <w:szCs w:val="28"/>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18.1供应商应当按照《操作手册》规定，在提交响应文件截止时间前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并上传电子响应文件。</w:t>
      </w:r>
      <w:bookmarkStart w:id="122" w:name="_Toc513029226"/>
      <w:r/>
      <w:bookmarkStart w:id="123" w:name="_Toc20823298"/>
      <w:r/>
      <w:bookmarkStart w:id="124" w:name="_Toc16938542"/>
      <w:r>
        <w:rPr>
          <w:rFonts w:ascii="宋体" w:hAnsi="宋体"/>
          <w:bCs/>
          <w:color w:val="000000"/>
          <w:sz w:val="24"/>
          <w:szCs w:val="21"/>
          <w:highlight w:val="none"/>
        </w:rPr>
      </w:r>
      <w:r/>
    </w:p>
    <w:p>
      <w:pPr>
        <w:pStyle w:val="731"/>
        <w:ind w:firstLine="560"/>
        <w:keepLines/>
        <w:keepNext/>
        <w:pageBreakBefore w:val="0"/>
        <w:spacing w:line="560" w:lineRule="exact"/>
        <w:widowControl w:val="off"/>
        <w:rPr>
          <w:rFonts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.提交响应文件截止时间</w:t>
      </w:r>
      <w:bookmarkEnd w:id="122"/>
      <w:r/>
      <w:bookmarkEnd w:id="123"/>
      <w:r/>
      <w:bookmarkEnd w:id="124"/>
      <w:r>
        <w:rPr>
          <w:rFonts w:ascii="宋体" w:hAnsi="宋体" w:eastAsia="黑体" w:cs="Arial"/>
          <w:bCs/>
          <w:color w:val="000000"/>
          <w:sz w:val="24"/>
          <w:szCs w:val="28"/>
          <w:highlight w:val="none"/>
        </w:rPr>
      </w:r>
      <w:r/>
    </w:p>
    <w:p>
      <w:pPr>
        <w:pStyle w:val="731"/>
        <w:ind w:firstLine="480"/>
        <w:pageBreakBefore w:val="0"/>
        <w:spacing w:line="560" w:lineRule="exact"/>
        <w:widowControl w:val="off"/>
        <w:rPr>
          <w:rFonts w:ascii="宋体" w:hAnsi="宋体"/>
          <w:b/>
          <w:bCs/>
          <w:color w:val="000000"/>
          <w:sz w:val="24"/>
          <w:szCs w:val="21"/>
          <w:highlight w:val="none"/>
          <w:u w:val="singl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.1</w:t>
      </w:r>
      <w:r>
        <w:rPr>
          <w:rFonts w:hint="eastAsia" w:ascii="宋体" w:hAnsi="宋体"/>
          <w:b/>
          <w:bCs/>
          <w:color w:val="000000"/>
          <w:sz w:val="24"/>
          <w:szCs w:val="21"/>
          <w:highlight w:val="none"/>
          <w:u w:val="single"/>
        </w:rPr>
        <w:t xml:space="preserve">供应商上传电子响应文件的时间不得迟于磋商公告中规定的提交响应文件截止时间。</w:t>
      </w:r>
      <w:r>
        <w:rPr>
          <w:rFonts w:ascii="宋体" w:hAnsi="宋体"/>
          <w:b/>
          <w:bCs/>
          <w:color w:val="000000"/>
          <w:sz w:val="24"/>
          <w:szCs w:val="21"/>
          <w:highlight w:val="none"/>
          <w:u w:val="singl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供应商应</w:t>
      </w:r>
      <w:r>
        <w:rPr>
          <w:rFonts w:hint="eastAsia" w:ascii="宋体" w:hAnsi="宋体"/>
          <w:bCs/>
          <w:color w:val="000000"/>
          <w:sz w:val="24"/>
          <w:szCs w:val="21"/>
          <w:highlight w:val="none"/>
          <w:lang w:eastAsia="zh-CN"/>
        </w:rPr>
        <w:t xml:space="preserve">充分考虑</w:t>
      </w:r>
      <w:r>
        <w:rPr>
          <w:rFonts w:hint="eastAsia" w:ascii="宋体" w:hAnsi="宋体"/>
          <w:bCs/>
          <w:color w:val="000000"/>
          <w:sz w:val="24"/>
          <w:szCs w:val="21"/>
          <w:highlight w:val="none"/>
        </w:rPr>
        <w:t xml:space="preserve">网络环境、网络带宽等风险因素，如因供应商自身原因造成的电子响应文件上传不成功的按照本磋商文件第二章第26.3.2条规定做无效响应处理。</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采购人可以按照规定，通过修改磋商文件酌情延长提交响应文件截止日期，在此情况下，供应商的所有权利和义务以及供应商受制的截止日期均应以延长后新的截止日期为准。</w:t>
      </w:r>
      <w:r>
        <w:rPr>
          <w:rFonts w:ascii="宋体" w:hAnsi="宋体"/>
          <w:bCs/>
          <w:color w:val="000000"/>
          <w:sz w:val="24"/>
          <w:szCs w:val="21"/>
          <w:highlight w:val="none"/>
        </w:rPr>
      </w:r>
      <w:r/>
    </w:p>
    <w:p>
      <w:pPr>
        <w:pStyle w:val="731"/>
        <w:ind w:firstLine="420"/>
        <w:keepLines/>
        <w:keepNext/>
        <w:pageBreakBefore w:val="0"/>
        <w:spacing w:line="560" w:lineRule="exact"/>
        <w:widowControl w:val="off"/>
        <w:rPr>
          <w:rFonts w:ascii="Arial" w:hAnsi="Arial" w:eastAsia="黑体" w:cs="Arial"/>
          <w:color w:val="000000"/>
          <w:sz w:val="28"/>
          <w:szCs w:val="28"/>
          <w:highlight w:val="none"/>
        </w:rPr>
        <w:outlineLvl w:val="3"/>
      </w:pPr>
      <w:r/>
      <w:bookmarkStart w:id="125" w:name="_Toc20823299"/>
      <w:r/>
      <w:bookmarkStart w:id="126" w:name="_Toc513029227"/>
      <w:r/>
      <w:bookmarkStart w:id="127" w:name="_Toc1693854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.响应文件</w:t>
      </w:r>
      <w:bookmarkEnd w:id="125"/>
      <w:r/>
      <w:bookmarkEnd w:id="126"/>
      <w:r/>
      <w:bookmarkEnd w:id="127"/>
      <w:r>
        <w:rPr>
          <w:rFonts w:hint="eastAsia" w:ascii="Arial" w:hAnsi="Arial" w:eastAsia="黑体" w:cs="Arial"/>
          <w:color w:val="000000"/>
          <w:sz w:val="28"/>
          <w:szCs w:val="28"/>
          <w:highlight w:val="none"/>
        </w:rPr>
        <w:t xml:space="preserve">的拒收</w:t>
      </w:r>
      <w:r>
        <w:rPr>
          <w:rFonts w:ascii="Arial" w:hAnsi="Arial" w:eastAsia="黑体" w:cs="Arial"/>
          <w:color w:val="000000"/>
          <w:sz w:val="28"/>
          <w:szCs w:val="28"/>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20.1 采购人拒绝接收在其规定的提交响应文件截止时间后上传的任何电子响应文件。</w:t>
      </w:r>
      <w:r>
        <w:rPr>
          <w:rFonts w:ascii="宋体" w:hAnsi="宋体"/>
          <w:bCs/>
          <w:color w:val="000000"/>
          <w:sz w:val="24"/>
          <w:szCs w:val="21"/>
          <w:highlight w:val="none"/>
        </w:rPr>
      </w:r>
      <w:r/>
    </w:p>
    <w:p>
      <w:pPr>
        <w:pStyle w:val="731"/>
        <w:ind w:firstLine="420"/>
        <w:keepLines/>
        <w:keepNext/>
        <w:pageBreakBefore w:val="0"/>
        <w:spacing w:line="560" w:lineRule="exact"/>
        <w:widowControl w:val="off"/>
        <w:rPr>
          <w:rFonts w:ascii="Arial" w:hAnsi="Arial" w:eastAsia="黑体" w:cs="Arial"/>
          <w:color w:val="000000"/>
          <w:sz w:val="28"/>
          <w:szCs w:val="28"/>
          <w:highlight w:val="none"/>
        </w:rPr>
        <w:outlineLvl w:val="3"/>
      </w:pPr>
      <w:r/>
      <w:bookmarkStart w:id="128" w:name="_Toc16938544"/>
      <w:r/>
      <w:bookmarkStart w:id="129" w:name="_Toc513029228"/>
      <w:r/>
      <w:bookmarkStart w:id="130" w:name="_Toc2082330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.响应文件的撤回和修改</w:t>
      </w:r>
      <w:bookmarkEnd w:id="128"/>
      <w:r/>
      <w:bookmarkEnd w:id="129"/>
      <w:r/>
      <w:bookmarkEnd w:id="130"/>
      <w:r>
        <w:rPr>
          <w:rFonts w:ascii="Arial" w:hAnsi="Arial" w:eastAsia="黑体" w:cs="Arial"/>
          <w:color w:val="000000"/>
          <w:sz w:val="28"/>
          <w:szCs w:val="28"/>
          <w:highlight w:val="none"/>
        </w:rPr>
      </w:r>
      <w:r/>
    </w:p>
    <w:p>
      <w:pPr>
        <w:pStyle w:val="731"/>
        <w:ind w:firstLine="480"/>
        <w:pageBreakBefore w:val="0"/>
        <w:spacing w:line="560" w:lineRule="exact"/>
        <w:widowControl w:val="off"/>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.1响应文件的撤回</w:t>
      </w:r>
      <w:r>
        <w:rPr>
          <w:rFonts w:ascii="宋体" w:hAnsi="宋体"/>
          <w:color w:val="000000"/>
          <w:sz w:val="24"/>
          <w:szCs w:val="21"/>
          <w:highlight w:val="none"/>
        </w:rPr>
      </w:r>
      <w:r/>
    </w:p>
    <w:p>
      <w:pPr>
        <w:pStyle w:val="731"/>
        <w:ind w:firstLine="480"/>
        <w:pageBreakBefore w:val="0"/>
        <w:spacing w:line="560" w:lineRule="exact"/>
        <w:widowControl w:val="off"/>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电子响应文件的撤回</w:t>
      </w:r>
      <w:r>
        <w:rPr>
          <w:rFonts w:ascii="宋体" w:hAnsi="宋体"/>
          <w:color w:val="000000"/>
          <w:sz w:val="24"/>
          <w:szCs w:val="21"/>
          <w:highlight w:val="none"/>
        </w:rPr>
      </w:r>
      <w:r/>
    </w:p>
    <w:p>
      <w:pPr>
        <w:pStyle w:val="731"/>
        <w:ind w:firstLine="480"/>
        <w:pageBreakBefore w:val="0"/>
        <w:spacing w:line="560" w:lineRule="exact"/>
        <w:widowControl w:val="off"/>
        <w:rPr>
          <w:rFonts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截止时间前，撤回其电子响应文件，具体操作方法见《操作手册》。</w:t>
      </w:r>
      <w:r>
        <w:rPr>
          <w:rFonts w:ascii="宋体" w:hAnsi="宋体"/>
          <w:color w:val="000000"/>
          <w:sz w:val="24"/>
          <w:szCs w:val="21"/>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供应商撤回电子响应文件，则认为其不再参与本项目磋商活动。</w:t>
      </w:r>
      <w:r>
        <w:rPr>
          <w:rFonts w:ascii="宋体" w:hAnsi="宋体"/>
          <w:color w:val="000000"/>
          <w:sz w:val="24"/>
          <w:szCs w:val="24"/>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.2响应文件的修改</w:t>
      </w:r>
      <w:r>
        <w:rPr>
          <w:rFonts w:ascii="宋体" w:hAnsi="宋体"/>
          <w:color w:val="000000"/>
          <w:sz w:val="24"/>
          <w:szCs w:val="24"/>
          <w:highlight w:val="none"/>
        </w:rPr>
      </w:r>
      <w:r/>
    </w:p>
    <w:p>
      <w:pPr>
        <w:pStyle w:val="731"/>
        <w:ind w:firstLine="480"/>
        <w:pageBreakBefore w:val="0"/>
        <w:spacing w:line="560" w:lineRule="exact"/>
        <w:widowControl w:val="off"/>
        <w:rPr>
          <w:rFonts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截止时间前，对其电子响应文件进行修改，具体操作方法见《操作手册》。</w:t>
      </w:r>
      <w:r>
        <w:rPr>
          <w:rFonts w:ascii="宋体" w:hAnsi="宋体"/>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在提交响应文件截止时间之后，供应商不得对其电子响应文件作任何修改。</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 在提交响应文件截止时间至磋商文件中规定的磋商有效期满之间的这段时间内，供应商不得撤回其响应文件。</w:t>
      </w:r>
      <w:r>
        <w:rPr>
          <w:rFonts w:ascii="宋体" w:hAnsi="宋体"/>
          <w:bCs/>
          <w:color w:val="000000"/>
          <w:sz w:val="24"/>
          <w:szCs w:val="21"/>
          <w:highlight w:val="none"/>
        </w:rPr>
      </w:r>
      <w:r/>
    </w:p>
    <w:p>
      <w:pPr>
        <w:pStyle w:val="731"/>
        <w:ind w:firstLine="482"/>
        <w:keepLines/>
        <w:keepNext/>
        <w:pageBreakBefore w:val="0"/>
        <w:spacing w:line="560" w:lineRule="exact"/>
        <w:widowControl w:val="off"/>
        <w:rPr>
          <w:rFonts w:ascii="Times New Roman" w:hAnsi="Times New Roman"/>
          <w:b/>
          <w:bCs/>
          <w:color w:val="000000"/>
          <w:sz w:val="32"/>
          <w:szCs w:val="32"/>
          <w:highlight w:val="none"/>
        </w:rPr>
        <w:outlineLvl w:val="2"/>
      </w:pPr>
      <w:r/>
      <w:bookmarkStart w:id="131" w:name="_Toc20823301"/>
      <w:r/>
      <w:bookmarkStart w:id="132" w:name="_Toc120614218"/>
      <w:r/>
      <w:bookmarkStart w:id="133" w:name="_Toc16938545"/>
      <w:r/>
      <w:bookmarkStart w:id="134" w:name="_Toc513029229"/>
      <w:r>
        <w:rPr>
          <w:rFonts w:hint="eastAsia" w:ascii="Times New Roman" w:hAnsi="Times New Roman"/>
          <w:b/>
          <w:bCs/>
          <w:color w:val="000000"/>
          <w:sz w:val="32"/>
          <w:szCs w:val="32"/>
          <w:highlight w:val="none"/>
        </w:rPr>
        <w:t xml:space="preserve">五、响应文件的解密与评审</w:t>
      </w:r>
      <w:bookmarkEnd w:id="131"/>
      <w:r/>
      <w:bookmarkEnd w:id="132"/>
      <w:r/>
      <w:bookmarkEnd w:id="133"/>
      <w:r/>
      <w:bookmarkEnd w:id="134"/>
      <w:r>
        <w:rPr>
          <w:rFonts w:ascii="Times New Roman" w:hAnsi="Times New Roman"/>
          <w:b/>
          <w:bCs/>
          <w:color w:val="000000"/>
          <w:sz w:val="32"/>
          <w:szCs w:val="32"/>
          <w:highlight w:val="none"/>
        </w:rPr>
      </w:r>
      <w:r/>
    </w:p>
    <w:p>
      <w:pPr>
        <w:pStyle w:val="731"/>
        <w:ind w:firstLine="420"/>
        <w:keepLines/>
        <w:keepNext/>
        <w:pageBreakBefore w:val="0"/>
        <w:spacing w:line="560" w:lineRule="exact"/>
        <w:widowControl w:val="off"/>
        <w:rPr>
          <w:rFonts w:ascii="Arial" w:hAnsi="Arial" w:eastAsia="黑体" w:cs="Arial"/>
          <w:color w:val="000000"/>
          <w:sz w:val="28"/>
          <w:szCs w:val="28"/>
          <w:highlight w:val="none"/>
        </w:rPr>
        <w:outlineLvl w:val="3"/>
      </w:pPr>
      <w:r/>
      <w:bookmarkStart w:id="135" w:name="_Toc20823302"/>
      <w:r/>
      <w:bookmarkStart w:id="136" w:name="_Toc513029230"/>
      <w:r/>
      <w:bookmarkStart w:id="137" w:name="_Toc16938546"/>
      <w:r>
        <w:rPr>
          <w:rFonts w:hint="eastAsia" w:ascii="Arial" w:hAnsi="Arial" w:eastAsia="黑体" w:cs="Arial"/>
          <w:color w:val="000000"/>
          <w:sz w:val="28"/>
          <w:szCs w:val="28"/>
          <w:highlight w:val="none"/>
        </w:rPr>
        <w:t xml:space="preserve">22</w:t>
      </w:r>
      <w:bookmarkEnd w:id="135"/>
      <w:r/>
      <w:bookmarkEnd w:id="136"/>
      <w:r/>
      <w:bookmarkEnd w:id="137"/>
      <w:r>
        <w:rPr>
          <w:rFonts w:hint="eastAsia" w:ascii="Arial" w:hAnsi="Arial" w:eastAsia="黑体" w:cs="Arial"/>
          <w:color w:val="000000"/>
          <w:sz w:val="28"/>
          <w:szCs w:val="28"/>
          <w:highlight w:val="none"/>
        </w:rPr>
        <w:t xml:space="preserve">.响应文件解密</w:t>
      </w:r>
      <w:r>
        <w:rPr>
          <w:rFonts w:ascii="Arial" w:hAnsi="Arial" w:eastAsia="黑体" w:cs="Arial"/>
          <w:color w:val="000000"/>
          <w:sz w:val="28"/>
          <w:szCs w:val="28"/>
          <w:highlight w:val="none"/>
        </w:rPr>
      </w:r>
      <w:r/>
    </w:p>
    <w:p>
      <w:pPr>
        <w:pStyle w:val="731"/>
        <w:ind w:firstLine="360"/>
        <w:pageBreakBefore w:val="0"/>
        <w:spacing w:line="560" w:lineRule="exact"/>
        <w:widowControl w:val="off"/>
        <w:rPr>
          <w:rFonts w:ascii="Times New Roman" w:hAnsi="Times New Roman"/>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color w:val="000000"/>
          <w:sz w:val="24"/>
          <w:szCs w:val="24"/>
          <w:highlight w:val="none"/>
        </w:rPr>
        <w:t xml:space="preserve">供应商应当按照《操作手册》规定，在苏采云系统规定的时间内对磋商响应文件进行解密。</w:t>
      </w:r>
      <w:r>
        <w:rPr>
          <w:rFonts w:ascii="Times New Roman" w:hAnsi="Times New Roman"/>
          <w:color w:val="000000"/>
          <w:szCs w:val="21"/>
          <w:highlight w:val="none"/>
        </w:rPr>
      </w:r>
      <w:r/>
    </w:p>
    <w:p>
      <w:pPr>
        <w:pStyle w:val="731"/>
        <w:ind w:firstLine="420"/>
        <w:keepLines/>
        <w:keepNext/>
        <w:pageBreakBefore w:val="0"/>
        <w:spacing w:line="560" w:lineRule="exact"/>
        <w:widowControl w:val="off"/>
        <w:rPr>
          <w:rFonts w:ascii="Arial" w:hAnsi="Arial" w:eastAsia="黑体" w:cs="Arial"/>
          <w:color w:val="000000"/>
          <w:sz w:val="28"/>
          <w:szCs w:val="28"/>
          <w:highlight w:val="none"/>
        </w:rPr>
        <w:outlineLvl w:val="3"/>
      </w:pPr>
      <w:r/>
      <w:bookmarkStart w:id="138" w:name="_Toc513029231"/>
      <w:r/>
      <w:bookmarkStart w:id="139" w:name="_Toc20823303"/>
      <w:r/>
      <w:bookmarkStart w:id="140" w:name="_Toc1693854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.磋商小组</w:t>
      </w:r>
      <w:r>
        <w:rPr>
          <w:rFonts w:ascii="Arial" w:hAnsi="Arial" w:eastAsia="黑体" w:cs="Arial"/>
          <w:color w:val="000000"/>
          <w:sz w:val="28"/>
          <w:szCs w:val="28"/>
          <w:highlight w:val="none"/>
        </w:rPr>
      </w:r>
      <w:r/>
    </w:p>
    <w:p>
      <w:pPr>
        <w:pStyle w:val="731"/>
        <w:pageBreakBefore w:val="0"/>
        <w:spacing w:line="560" w:lineRule="exact"/>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w:t>
      </w:r>
      <w:r>
        <w:rPr>
          <w:rFonts w:hint="eastAsia" w:ascii="宋体" w:hAnsi="宋体"/>
          <w:bCs/>
          <w:color w:val="000000"/>
          <w:sz w:val="24"/>
          <w:szCs w:val="21"/>
          <w:highlight w:val="none"/>
        </w:rPr>
        <w:t xml:space="preserve">采购代理机构</w:t>
      </w:r>
      <w:r>
        <w:rPr>
          <w:rFonts w:hint="eastAsia" w:ascii="宋体" w:hAnsi="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ascii="宋体" w:hAnsi="宋体"/>
          <w:b/>
          <w:color w:val="000000"/>
          <w:sz w:val="24"/>
          <w:szCs w:val="24"/>
          <w:highlight w:val="none"/>
        </w:rPr>
      </w:r>
      <w:r/>
    </w:p>
    <w:p>
      <w:pPr>
        <w:pStyle w:val="731"/>
        <w:pageBreakBefore w:val="0"/>
        <w:spacing w:line="560" w:lineRule="exact"/>
        <w:widowControl w:val="off"/>
        <w:rPr>
          <w:rFonts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.2磋商小组独立工作，负责评审所有响应文件并确定成交</w:t>
      </w:r>
      <w:r>
        <w:rPr>
          <w:rFonts w:hint="eastAsia" w:ascii="宋体" w:hAnsi="宋体"/>
          <w:color w:val="000000"/>
          <w:sz w:val="24"/>
          <w:szCs w:val="24"/>
          <w:highlight w:val="none"/>
          <w:lang w:eastAsia="zh-CN"/>
        </w:rPr>
        <w:t xml:space="preserve">候选人</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31"/>
        <w:ind w:firstLine="420"/>
        <w:keepLines/>
        <w:keepNext/>
        <w:pageBreakBefore w:val="0"/>
        <w:spacing w:line="560" w:lineRule="exact"/>
        <w:widowControl w:val="off"/>
        <w:rPr>
          <w:rFonts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.评审过程的保密与公正</w:t>
      </w:r>
      <w:r>
        <w:rPr>
          <w:rFonts w:ascii="黑体" w:hAnsi="Arial" w:eastAsia="黑体" w:cs="Arial"/>
          <w:color w:val="000000"/>
          <w:sz w:val="28"/>
          <w:szCs w:val="28"/>
          <w:highlight w:val="none"/>
        </w:rPr>
      </w:r>
      <w:r/>
    </w:p>
    <w:p>
      <w:pPr>
        <w:pStyle w:val="731"/>
        <w:ind w:firstLine="480"/>
        <w:pageBreakBefore w:val="0"/>
        <w:spacing w:line="560" w:lineRule="exact"/>
        <w:widowControl w:val="off"/>
        <w:rPr>
          <w:rFonts w:ascii="宋体" w:hAnsi="宋体"/>
          <w:bCs/>
          <w:color w:val="000000"/>
          <w:sz w:val="24"/>
          <w:szCs w:val="21"/>
          <w:highlight w:val="none"/>
        </w:rPr>
      </w:pPr>
      <w:r/>
      <w:bookmarkEnd w:id="138"/>
      <w:r/>
      <w:bookmarkEnd w:id="139"/>
      <w:r/>
      <w:bookmarkEnd w:id="140"/>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磋商小组、采购人和采购代理机构工作人员、相关监督人员等与评审工作有关的人员，对评审情况以及在评审过程中获悉的国家秘密、商业秘密负有保密责任。</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在评审过程中，供应商不得以任何行为影响磋商评审过程，否则其响应文件将被作为无效响应文件。</w:t>
      </w:r>
      <w:r>
        <w:rPr>
          <w:rFonts w:ascii="宋体" w:hAnsi="宋体"/>
          <w:color w:val="000000"/>
          <w:sz w:val="24"/>
          <w:szCs w:val="24"/>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.3</w:t>
      </w:r>
      <w:r>
        <w:rPr>
          <w:rFonts w:hint="eastAsia" w:ascii="宋体" w:hAnsi="宋体"/>
          <w:color w:val="000000"/>
          <w:sz w:val="24"/>
          <w:szCs w:val="24"/>
          <w:highlight w:val="none"/>
        </w:rPr>
        <w:t xml:space="preserve">在项目评审期间，采购代理机构将设专门人员与供应商联系。</w:t>
      </w:r>
      <w:r>
        <w:rPr>
          <w:rFonts w:ascii="宋体" w:hAnsi="宋体"/>
          <w:color w:val="000000"/>
          <w:sz w:val="24"/>
          <w:szCs w:val="24"/>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.4 采购人和磋商小组不向未成交的供应商解释未成交原因，也不公布评审过程中的相关细节。</w:t>
      </w:r>
      <w:r>
        <w:rPr>
          <w:rFonts w:ascii="宋体" w:hAnsi="宋体"/>
          <w:color w:val="000000"/>
          <w:sz w:val="24"/>
          <w:szCs w:val="24"/>
          <w:highlight w:val="none"/>
        </w:rPr>
      </w:r>
      <w:r/>
    </w:p>
    <w:p>
      <w:pPr>
        <w:pStyle w:val="731"/>
        <w:ind w:firstLine="420"/>
        <w:keepLines/>
        <w:keepNext/>
        <w:pageBreakBefore w:val="0"/>
        <w:spacing w:line="560" w:lineRule="exact"/>
        <w:widowControl w:val="off"/>
        <w:rPr>
          <w:rFonts w:ascii="Arial" w:hAnsi="Arial" w:eastAsia="黑体" w:cs="Arial"/>
          <w:color w:val="000000"/>
          <w:sz w:val="28"/>
          <w:szCs w:val="28"/>
          <w:highlight w:val="none"/>
        </w:rPr>
        <w:outlineLvl w:val="3"/>
      </w:pPr>
      <w:r/>
      <w:bookmarkStart w:id="141" w:name="_Toc513029232"/>
      <w:r/>
      <w:bookmarkStart w:id="142" w:name="_Toc16938548"/>
      <w:r/>
      <w:bookmarkStart w:id="143"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.评审过程中</w:t>
      </w:r>
      <w:r>
        <w:rPr>
          <w:rFonts w:hint="eastAsia" w:ascii="Arial" w:hAnsi="Arial" w:eastAsia="黑体" w:cs="Arial"/>
          <w:color w:val="000000"/>
          <w:sz w:val="28"/>
          <w:szCs w:val="28"/>
          <w:highlight w:val="none"/>
          <w:lang w:eastAsia="zh-CN"/>
        </w:rPr>
        <w:t xml:space="preserve">的</w:t>
      </w:r>
      <w:r>
        <w:rPr>
          <w:rFonts w:hint="eastAsia" w:ascii="Arial" w:hAnsi="Arial" w:eastAsia="黑体" w:cs="Arial"/>
          <w:color w:val="000000"/>
          <w:sz w:val="28"/>
          <w:szCs w:val="28"/>
          <w:highlight w:val="none"/>
        </w:rPr>
        <w:t xml:space="preserve">澄清</w:t>
      </w:r>
      <w:bookmarkEnd w:id="141"/>
      <w:r/>
      <w:bookmarkEnd w:id="142"/>
      <w:r/>
      <w:bookmarkEnd w:id="143"/>
      <w:r>
        <w:rPr>
          <w:rFonts w:ascii="Arial" w:hAnsi="Arial" w:eastAsia="黑体" w:cs="Arial"/>
          <w:color w:val="000000"/>
          <w:sz w:val="28"/>
          <w:szCs w:val="28"/>
          <w:highlight w:val="none"/>
        </w:rPr>
      </w:r>
      <w:r/>
    </w:p>
    <w:p>
      <w:pPr>
        <w:pStyle w:val="731"/>
        <w:ind w:firstLine="480"/>
        <w:pageBreakBefore w:val="0"/>
        <w:spacing w:line="5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color w:val="000000"/>
          <w:sz w:val="24"/>
          <w:szCs w:val="24"/>
          <w:highlight w:val="none"/>
        </w:rPr>
      </w:r>
      <w:r/>
    </w:p>
    <w:p>
      <w:pPr>
        <w:pStyle w:val="731"/>
        <w:ind w:firstLine="480"/>
        <w:pageBreakBefore w:val="0"/>
        <w:spacing w:line="5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磋商小组并非对每个供应商都作澄清要求。</w:t>
      </w:r>
      <w:r>
        <w:rPr>
          <w:rFonts w:ascii="宋体" w:hAnsi="宋体" w:cs="宋体"/>
          <w:color w:val="000000"/>
          <w:sz w:val="24"/>
          <w:szCs w:val="24"/>
          <w:highlight w:val="none"/>
        </w:rPr>
      </w:r>
      <w:r/>
    </w:p>
    <w:p>
      <w:pPr>
        <w:pStyle w:val="731"/>
        <w:pageBreakBefore w:val="0"/>
        <w:spacing w:line="5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2</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.2需要供应商进行澄清、说明和更正的，磋商小组将通过</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向供应商发布“澄清要求函”，接到“澄清要求函”的供应商应当按照要求在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中提交“澄清响应函”并加盖CA电子公章。澄清、说明和更正的内容作为响应文件的补充部分，具体</w:t>
      </w:r>
      <w:r>
        <w:rPr>
          <w:rFonts w:ascii="宋体" w:hAnsi="宋体" w:cs="宋体"/>
          <w:color w:val="000000"/>
          <w:sz w:val="24"/>
          <w:szCs w:val="24"/>
          <w:highlight w:val="none"/>
        </w:rPr>
        <w:t xml:space="preserve">操作</w:t>
      </w:r>
      <w:r>
        <w:rPr>
          <w:rFonts w:hint="eastAsia" w:ascii="宋体" w:hAnsi="宋体" w:cs="宋体"/>
          <w:color w:val="000000"/>
          <w:sz w:val="24"/>
          <w:szCs w:val="24"/>
          <w:highlight w:val="none"/>
        </w:rPr>
        <w:t xml:space="preserve">方式</w:t>
      </w:r>
      <w:r>
        <w:rPr>
          <w:rFonts w:ascii="宋体" w:hAnsi="宋体" w:cs="宋体"/>
          <w:color w:val="000000"/>
          <w:sz w:val="24"/>
          <w:szCs w:val="24"/>
          <w:highlight w:val="none"/>
        </w:rPr>
        <w:t xml:space="preserve">见</w:t>
      </w:r>
      <w:r>
        <w:rPr>
          <w:rFonts w:hint="eastAsia" w:ascii="宋体" w:hAnsi="宋体" w:cs="宋体"/>
          <w:color w:val="000000"/>
          <w:sz w:val="24"/>
          <w:szCs w:val="24"/>
          <w:highlight w:val="none"/>
        </w:rPr>
        <w:t xml:space="preserve">《操作手册》。</w:t>
      </w:r>
      <w:r>
        <w:rPr>
          <w:rFonts w:ascii="宋体" w:hAnsi="宋体" w:cs="宋体"/>
          <w:color w:val="000000"/>
          <w:sz w:val="24"/>
          <w:szCs w:val="24"/>
          <w:highlight w:val="none"/>
        </w:rPr>
      </w:r>
      <w:r/>
    </w:p>
    <w:p>
      <w:pPr>
        <w:pStyle w:val="731"/>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 接到磋商小组澄清、说明和更正要求的供应商如未按规定做出澄清、说明和 更正，其风险由供应商自行承担。</w:t>
      </w:r>
      <w:r>
        <w:rPr>
          <w:rFonts w:ascii="宋体" w:hAnsi="宋体"/>
          <w:color w:val="000000"/>
          <w:sz w:val="24"/>
          <w:szCs w:val="24"/>
          <w:highlight w:val="none"/>
        </w:rPr>
      </w:r>
      <w:r/>
    </w:p>
    <w:p>
      <w:pPr>
        <w:pStyle w:val="731"/>
        <w:ind w:firstLine="420"/>
        <w:keepLines/>
        <w:keepNext/>
        <w:pageBreakBefore w:val="0"/>
        <w:spacing w:line="560" w:lineRule="exact"/>
        <w:widowControl w:val="off"/>
        <w:rPr>
          <w:rFonts w:ascii="Arial" w:hAnsi="Arial" w:eastAsia="黑体" w:cs="Arial"/>
          <w:color w:val="000000"/>
          <w:sz w:val="28"/>
          <w:szCs w:val="28"/>
          <w:highlight w:val="none"/>
        </w:rPr>
        <w:outlineLvl w:val="3"/>
      </w:pPr>
      <w:r/>
      <w:bookmarkStart w:id="144" w:name="_Toc20823305"/>
      <w:r/>
      <w:bookmarkStart w:id="145" w:name="_Toc513029233"/>
      <w:r/>
      <w:bookmarkStart w:id="146" w:name="_Toc16938549"/>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.对响应文件的审</w:t>
      </w:r>
      <w:bookmarkEnd w:id="144"/>
      <w:r/>
      <w:bookmarkEnd w:id="145"/>
      <w:r/>
      <w:bookmarkEnd w:id="146"/>
      <w:r>
        <w:rPr>
          <w:rFonts w:hint="eastAsia" w:ascii="Arial" w:hAnsi="Arial" w:eastAsia="黑体" w:cs="Arial"/>
          <w:color w:val="000000"/>
          <w:sz w:val="28"/>
          <w:szCs w:val="28"/>
          <w:highlight w:val="none"/>
        </w:rPr>
        <w:t xml:space="preserve">查</w:t>
      </w:r>
      <w:r>
        <w:rPr>
          <w:rFonts w:ascii="Arial" w:hAnsi="Arial" w:eastAsia="黑体" w:cs="Arial"/>
          <w:color w:val="000000"/>
          <w:sz w:val="28"/>
          <w:szCs w:val="28"/>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响应文件审查分为资格审查和符合性审查。</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资格审查：由采购人依据法律法规和磋商文件的规定，对响应文件中的资格证明文件进行审查，以确定供应商是否具备参加磋商的资格。</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采购人在进行资格审查的同时，将在“信用中国”网站（www.creditchina.gov.cn）查询供应商的信用记录，以确定供应商是否具备磋商资格</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rPr>
        <w:t xml:space="preserve">查询结果留存并归档。</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rPr>
        <w:t xml:space="preserve">联合体成员中任何一方存在不良信用记录的，视同联合体存在不良应用记录。</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未通过资格审查或符合性审查的供应商，采购代理机构将在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中告知未通过资格审查或符合性审查的原因，评审结束后，采购代理机构将不再告知未通过资格审查或符合性审查的原因。</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在详细评审之前，磋商小组将首先审查每份响应文件是否实质性响应了磋商文件的要求。实质性响应的响应文件</w:t>
      </w:r>
      <w:r>
        <w:rPr>
          <w:rFonts w:hint="eastAsia" w:ascii="宋体" w:hAnsi="宋体"/>
          <w:color w:val="000000"/>
          <w:sz w:val="24"/>
          <w:szCs w:val="24"/>
          <w:highlight w:val="none"/>
          <w:lang w:eastAsia="zh-CN"/>
        </w:rPr>
        <w:t xml:space="preserve">应该</w:t>
      </w:r>
      <w:r>
        <w:rPr>
          <w:rFonts w:hint="eastAsia" w:ascii="宋体" w:hAnsi="宋体"/>
          <w:color w:val="000000"/>
          <w:sz w:val="24"/>
          <w:szCs w:val="24"/>
          <w:highlight w:val="none"/>
        </w:rPr>
        <w:t xml:space="preserve">与磋商文件要求的条款、条件和规格相符，没有重大偏离或保留。</w:t>
      </w:r>
      <w:r>
        <w:rPr>
          <w:rFonts w:ascii="宋体" w:hAnsi="宋体"/>
          <w:color w:val="000000"/>
          <w:sz w:val="24"/>
          <w:szCs w:val="24"/>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color w:val="000000"/>
          <w:sz w:val="24"/>
          <w:szCs w:val="24"/>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26.3未实质性响应磋商文件的情形</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26.3.1供应商在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规定的时间内未成功解密电子响应文件的。</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26.3.2供应商未按照磋商文件要求上传电子响应文件的。</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26.3.3同一供应商提交两个（含两个）以上不同的响应文件或者最后报价的。</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26.3.4供应商不具备磋商文件中规定资格要求的。</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26.3.5供应商的最后报价超过了采购预算。</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26.3.6不符合磋商文件中规定的实质性要求和条件的。</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26.3.8  响应文件含有采购人不能接受的附加条件的。</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26.3.9 本项目采购产品被财政部、国家发改委、生态环境部等列入“节能产品品目清单</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26.3.10响应文件未按照磋商文件要求加盖CA电子公章的。</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26.4未实质性响应磋商文件的响应文件按无效响应处理。</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如果响应文件实质上没有响应磋商文件的要求，磋商小组将予以拒绝，供应商不得通过修改或撤销不合要求的偏离或保留而使其成为实质性响应的文件。</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26.6磋商小组将对确定为实质性响应的文件进行进一步审核，看其是否有计算上或累加上的算术错误，修正错误的原则如下：</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（1）响应文件中报价总表内容与响应文件中相应内容不一致的，以报价总表为准。</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（3）单价金额小数点或者百分比有明显错位的，以报价总表的总价为准，并修改单价。</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color w:val="000000"/>
          <w:sz w:val="24"/>
          <w:szCs w:val="21"/>
          <w:highlight w:val="none"/>
        </w:rPr>
      </w:pPr>
      <w:r/>
      <w:bookmarkStart w:id="147" w:name="_Toc16938550"/>
      <w:r/>
      <w:bookmarkStart w:id="148" w:name="_Toc513029234"/>
      <w:r/>
      <w:bookmarkStart w:id="149" w:name="_Toc20823306"/>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.7供应商在项目评审全过程中应保持通讯畅通，并安排专人与采购人或采购代理机构及磋商小组联系。</w:t>
      </w:r>
      <w:r>
        <w:rPr>
          <w:rFonts w:ascii="宋体" w:hAnsi="宋体"/>
          <w:color w:val="000000"/>
          <w:sz w:val="24"/>
          <w:szCs w:val="21"/>
          <w:highlight w:val="none"/>
        </w:rPr>
      </w:r>
      <w:r/>
    </w:p>
    <w:p>
      <w:pPr>
        <w:pStyle w:val="731"/>
        <w:ind w:firstLine="420"/>
        <w:keepLines/>
        <w:keepNext/>
        <w:pageBreakBefore w:val="0"/>
        <w:spacing w:line="560" w:lineRule="exact"/>
        <w:widowControl w:val="off"/>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bookmarkEnd w:id="147"/>
      <w:r/>
      <w:bookmarkEnd w:id="148"/>
      <w:r/>
      <w:bookmarkEnd w:id="149"/>
      <w:r>
        <w:rPr>
          <w:rFonts w:hint="eastAsia" w:ascii="Arial" w:hAnsi="Arial" w:eastAsia="黑体" w:cs="Arial"/>
          <w:color w:val="000000"/>
          <w:sz w:val="28"/>
          <w:szCs w:val="28"/>
          <w:highlight w:val="none"/>
        </w:rPr>
        <w:t xml:space="preserve">.磋商程序及评审方法和评审标准</w:t>
      </w:r>
      <w:r>
        <w:rPr>
          <w:rFonts w:ascii="Arial" w:hAnsi="Arial" w:eastAsia="黑体" w:cs="Arial"/>
          <w:color w:val="000000"/>
          <w:sz w:val="28"/>
          <w:szCs w:val="28"/>
          <w:highlight w:val="none"/>
        </w:rPr>
      </w:r>
      <w:r/>
    </w:p>
    <w:p>
      <w:pPr>
        <w:pStyle w:val="731"/>
        <w:ind w:firstLine="477"/>
        <w:pageBreakBefore w:val="0"/>
        <w:spacing w:line="560" w:lineRule="exact"/>
        <w:widowControl w:val="off"/>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27.1磋商程序</w:t>
      </w:r>
      <w:r>
        <w:rPr>
          <w:rFonts w:ascii="宋体" w:hAnsi="宋体"/>
          <w:color w:val="000000"/>
          <w:sz w:val="24"/>
          <w:szCs w:val="24"/>
          <w:highlight w:val="none"/>
        </w:rPr>
      </w:r>
      <w:r/>
    </w:p>
    <w:p>
      <w:pPr>
        <w:pStyle w:val="731"/>
        <w:ind w:firstLine="477"/>
        <w:pageBreakBefore w:val="0"/>
        <w:spacing w:line="560" w:lineRule="exact"/>
        <w:widowControl w:val="off"/>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宋体" w:hAnsi="宋体"/>
          <w:color w:val="000000"/>
          <w:sz w:val="24"/>
          <w:szCs w:val="24"/>
          <w:highlight w:val="none"/>
        </w:rPr>
      </w:r>
      <w:r/>
    </w:p>
    <w:p>
      <w:pPr>
        <w:pStyle w:val="731"/>
        <w:ind w:firstLine="477"/>
        <w:pageBreakBefore w:val="0"/>
        <w:spacing w:line="560" w:lineRule="exact"/>
        <w:widowControl w:val="off"/>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color w:val="000000"/>
          <w:sz w:val="24"/>
          <w:szCs w:val="24"/>
          <w:highlight w:val="none"/>
        </w:rPr>
      </w:r>
      <w:r/>
    </w:p>
    <w:p>
      <w:pPr>
        <w:pStyle w:val="731"/>
        <w:ind w:firstLine="477"/>
        <w:pageBreakBefore w:val="0"/>
        <w:spacing w:line="560" w:lineRule="exact"/>
        <w:widowControl w:val="off"/>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 27.1.2</w:t>
      </w:r>
      <w:r>
        <w:rPr>
          <w:rFonts w:ascii="宋体" w:hAnsi="宋体"/>
          <w:color w:val="000000"/>
          <w:sz w:val="24"/>
          <w:szCs w:val="24"/>
          <w:highlight w:val="none"/>
        </w:rPr>
        <w:t xml:space="preserve">磋商文件能够详细列明采购标的的技术、服务要求的，磋商结束后，磋商小组</w:t>
      </w:r>
      <w:r>
        <w:rPr>
          <w:rFonts w:hint="eastAsia" w:ascii="宋体" w:hAnsi="宋体"/>
          <w:color w:val="000000"/>
          <w:sz w:val="24"/>
          <w:szCs w:val="24"/>
          <w:highlight w:val="none"/>
        </w:rPr>
        <w:t xml:space="preserve">将在苏采云系统向所有</w:t>
      </w:r>
      <w:r>
        <w:rPr>
          <w:rFonts w:ascii="宋体" w:hAnsi="宋体"/>
          <w:color w:val="000000"/>
          <w:sz w:val="24"/>
          <w:szCs w:val="24"/>
          <w:highlight w:val="none"/>
        </w:rPr>
        <w:t xml:space="preserve">实质性响应的供应商</w:t>
      </w:r>
      <w:r>
        <w:rPr>
          <w:rFonts w:hint="eastAsia" w:ascii="宋体" w:hAnsi="宋体"/>
          <w:color w:val="000000"/>
          <w:sz w:val="24"/>
          <w:szCs w:val="24"/>
          <w:highlight w:val="none"/>
        </w:rPr>
        <w:t xml:space="preserve">发布“最后报价要求函”及最后报价格式表，</w:t>
      </w:r>
      <w:r>
        <w:rPr>
          <w:rFonts w:ascii="宋体" w:hAnsi="宋体"/>
          <w:color w:val="000000"/>
          <w:sz w:val="24"/>
          <w:szCs w:val="24"/>
          <w:highlight w:val="none"/>
        </w:rPr>
        <w:t xml:space="preserve">要求所有实质性响应的供应商在规定时间内提交最后报价。</w:t>
      </w:r>
      <w:r>
        <w:rPr>
          <w:rFonts w:ascii="宋体" w:hAnsi="宋体"/>
          <w:color w:val="000000"/>
          <w:sz w:val="24"/>
          <w:szCs w:val="24"/>
          <w:highlight w:val="none"/>
        </w:rPr>
      </w:r>
      <w:r/>
    </w:p>
    <w:p>
      <w:pPr>
        <w:pStyle w:val="731"/>
        <w:ind w:firstLine="477"/>
        <w:pageBreakBefore w:val="0"/>
        <w:spacing w:line="560" w:lineRule="exact"/>
        <w:widowControl w:val="off"/>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ascii="宋体" w:hAnsi="宋体"/>
          <w:color w:val="000000"/>
          <w:sz w:val="24"/>
          <w:szCs w:val="24"/>
          <w:highlight w:val="none"/>
        </w:rPr>
      </w:r>
      <w:r/>
    </w:p>
    <w:p>
      <w:pPr>
        <w:pStyle w:val="731"/>
        <w:ind w:firstLine="480"/>
        <w:pageBreakBefore w:val="0"/>
        <w:spacing w:line="560" w:lineRule="exact"/>
        <w:widowControl w:val="off"/>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rFonts w:hint="eastAsia" w:ascii="宋体" w:hAnsi="宋体"/>
          <w:color w:val="000000"/>
          <w:sz w:val="24"/>
          <w:szCs w:val="24"/>
          <w:highlight w:val="none"/>
          <w:lang w:eastAsia="zh-CN"/>
        </w:rPr>
        <w:t xml:space="preserve">〔2015〕124号</w:t>
      </w:r>
      <w:r>
        <w:rPr>
          <w:rFonts w:hint="eastAsia" w:ascii="宋体" w:hAnsi="宋体"/>
          <w:color w:val="000000"/>
          <w:sz w:val="24"/>
          <w:szCs w:val="24"/>
          <w:highlight w:val="none"/>
        </w:rPr>
        <w:t xml:space="preserve">）规定情形的，提交最后报价的供应商可以为2家。</w:t>
      </w:r>
      <w:r>
        <w:rPr>
          <w:rFonts w:ascii="宋体" w:hAnsi="宋体"/>
          <w:color w:val="000000"/>
          <w:sz w:val="24"/>
          <w:szCs w:val="24"/>
          <w:highlight w:val="none"/>
        </w:rPr>
      </w:r>
      <w:r/>
    </w:p>
    <w:p>
      <w:pPr>
        <w:pStyle w:val="731"/>
        <w:ind w:firstLine="477"/>
        <w:pageBreakBefore w:val="0"/>
        <w:spacing w:line="560" w:lineRule="exact"/>
        <w:widowControl w:val="off"/>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27.1.3供应商未在磋商小组规定的时间内在苏采云系统中提交最后报价视为放弃磋商，其响应文件按无效响应处理，最后报价格式表须加盖CA电子公章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否则视为未提交最后报价。</w:t>
      </w:r>
      <w:r>
        <w:rPr>
          <w:rFonts w:ascii="宋体" w:hAnsi="宋体"/>
          <w:color w:val="000000"/>
          <w:sz w:val="24"/>
          <w:szCs w:val="24"/>
          <w:highlight w:val="none"/>
        </w:rPr>
        <w:t xml:space="preserve">已提交响应文件的供应商，在提交最后报价之前，可以根据磋商情况退出磋商</w:t>
      </w:r>
      <w:r>
        <w:rPr>
          <w:rFonts w:hint="eastAsia" w:ascii="宋体" w:hAnsi="宋体"/>
          <w:color w:val="000000"/>
          <w:sz w:val="24"/>
          <w:szCs w:val="24"/>
          <w:highlight w:val="none"/>
        </w:rPr>
        <w:t xml:space="preserve">，并在苏采云系统中提交“退出磋商函”并加盖CA电子公章</w:t>
      </w:r>
      <w:r>
        <w:rPr>
          <w:rFonts w:ascii="宋体" w:hAnsi="宋体"/>
          <w:color w:val="000000"/>
          <w:sz w:val="24"/>
          <w:szCs w:val="24"/>
          <w:highlight w:val="none"/>
        </w:rPr>
        <w:t xml:space="preserve">。</w:t>
      </w:r>
      <w:r>
        <w:rPr>
          <w:rFonts w:ascii="宋体" w:hAnsi="宋体"/>
          <w:color w:val="000000"/>
          <w:sz w:val="24"/>
          <w:szCs w:val="24"/>
          <w:highlight w:val="none"/>
        </w:rPr>
      </w:r>
      <w:r/>
    </w:p>
    <w:p>
      <w:pPr>
        <w:pStyle w:val="731"/>
        <w:ind w:firstLine="477"/>
        <w:pageBreakBefore w:val="0"/>
        <w:spacing w:line="560" w:lineRule="exact"/>
        <w:widowControl w:val="off"/>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27.2 评审方法和评审标准</w:t>
      </w:r>
      <w:r>
        <w:rPr>
          <w:rFonts w:ascii="宋体" w:hAnsi="宋体"/>
          <w:color w:val="000000"/>
          <w:sz w:val="24"/>
          <w:szCs w:val="24"/>
          <w:highlight w:val="none"/>
        </w:rPr>
      </w:r>
      <w:r/>
    </w:p>
    <w:p>
      <w:pPr>
        <w:pStyle w:val="731"/>
        <w:ind w:firstLine="477"/>
        <w:pageBreakBefore w:val="0"/>
        <w:spacing w:line="560" w:lineRule="exact"/>
        <w:widowControl w:val="off"/>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rFonts w:ascii="宋体" w:hAnsi="宋体"/>
          <w:color w:val="000000"/>
          <w:sz w:val="24"/>
          <w:szCs w:val="24"/>
          <w:highlight w:val="none"/>
        </w:rPr>
      </w:r>
      <w:r/>
    </w:p>
    <w:p>
      <w:pPr>
        <w:pStyle w:val="731"/>
        <w:ind w:firstLine="480"/>
        <w:pageBreakBefore w:val="0"/>
        <w:spacing w:line="560" w:lineRule="exact"/>
        <w:widowControl w:val="off"/>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olor w:val="000000"/>
          <w:sz w:val="24"/>
          <w:szCs w:val="24"/>
          <w:highlight w:val="none"/>
        </w:rPr>
      </w:r>
      <w:r/>
    </w:p>
    <w:p>
      <w:pPr>
        <w:pStyle w:val="731"/>
        <w:ind w:firstLine="480"/>
        <w:pageBreakBefore w:val="0"/>
        <w:spacing w:line="560" w:lineRule="exact"/>
        <w:widowControl w:val="off"/>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27.2.2评审标准</w:t>
      </w:r>
      <w:r>
        <w:rPr>
          <w:rFonts w:ascii="宋体" w:hAnsi="宋体"/>
          <w:color w:val="000000"/>
          <w:sz w:val="24"/>
          <w:szCs w:val="24"/>
          <w:highlight w:val="none"/>
        </w:rPr>
      </w:r>
      <w:r/>
    </w:p>
    <w:p>
      <w:pPr>
        <w:pStyle w:val="731"/>
        <w:ind w:firstLine="480"/>
        <w:pageBreakBefore w:val="0"/>
        <w:spacing w:line="560" w:lineRule="exact"/>
        <w:widowControl w:val="off"/>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见本磋商文件第四章规定。</w:t>
      </w:r>
      <w:r>
        <w:rPr>
          <w:rFonts w:ascii="宋体" w:hAnsi="宋体"/>
          <w:color w:val="000000"/>
          <w:sz w:val="24"/>
          <w:szCs w:val="24"/>
          <w:highlight w:val="none"/>
        </w:rPr>
      </w:r>
      <w:r/>
    </w:p>
    <w:p>
      <w:pPr>
        <w:pStyle w:val="731"/>
        <w:ind w:firstLine="480"/>
        <w:pageBreakBefore w:val="0"/>
        <w:spacing w:line="560" w:lineRule="exact"/>
        <w:widowControl w:val="off"/>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27.3采购活动终止的情况</w:t>
      </w:r>
      <w:r>
        <w:rPr>
          <w:rFonts w:ascii="宋体" w:hAnsi="宋体"/>
          <w:color w:val="000000"/>
          <w:sz w:val="24"/>
          <w:szCs w:val="24"/>
          <w:highlight w:val="none"/>
        </w:rPr>
      </w:r>
      <w:r/>
    </w:p>
    <w:p>
      <w:pPr>
        <w:pStyle w:val="731"/>
        <w:ind w:firstLine="480"/>
        <w:pageBreakBefore w:val="0"/>
        <w:spacing w:line="560" w:lineRule="exact"/>
        <w:widowControl w:val="off"/>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出现下列情形之一的，本次竞争性磋商采购活动将被终止：</w:t>
      </w:r>
      <w:r>
        <w:rPr>
          <w:rFonts w:ascii="宋体" w:hAnsi="宋体"/>
          <w:color w:val="000000"/>
          <w:sz w:val="24"/>
          <w:szCs w:val="24"/>
          <w:highlight w:val="none"/>
        </w:rPr>
      </w:r>
      <w:r/>
    </w:p>
    <w:p>
      <w:pPr>
        <w:pStyle w:val="731"/>
        <w:ind w:firstLine="360"/>
        <w:pageBreakBefore w:val="0"/>
        <w:spacing w:line="560" w:lineRule="exact"/>
        <w:widowControl w:val="off"/>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27.3.1因情况变化，不再符合规定的竞争性磋商采购方式适用情形的。</w:t>
      </w:r>
      <w:r>
        <w:rPr>
          <w:rFonts w:ascii="宋体" w:hAnsi="宋体"/>
          <w:color w:val="000000"/>
          <w:sz w:val="24"/>
          <w:szCs w:val="24"/>
          <w:highlight w:val="none"/>
        </w:rPr>
      </w:r>
      <w:r/>
    </w:p>
    <w:p>
      <w:pPr>
        <w:pStyle w:val="731"/>
        <w:ind w:firstLine="360"/>
        <w:pageBreakBefore w:val="0"/>
        <w:spacing w:line="560" w:lineRule="exact"/>
        <w:widowControl w:val="off"/>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27.3.2出现影响采购公正的违法、违规行为的。</w:t>
      </w:r>
      <w:r>
        <w:rPr>
          <w:rFonts w:ascii="宋体" w:hAnsi="宋体"/>
          <w:color w:val="000000"/>
          <w:sz w:val="24"/>
          <w:szCs w:val="24"/>
          <w:highlight w:val="none"/>
        </w:rPr>
      </w:r>
      <w:r/>
    </w:p>
    <w:p>
      <w:pPr>
        <w:pStyle w:val="731"/>
        <w:ind w:firstLine="360"/>
        <w:pageBreakBefore w:val="0"/>
        <w:spacing w:line="560" w:lineRule="exact"/>
        <w:widowControl w:val="off"/>
        <w:tabs>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27.3.3除本磋商文件第二章第27.1.2条第三款规定的情形外，在采购过程中符合要求的供应商或者最后报价未超过采购预算的供应商不足3家的。</w:t>
      </w:r>
      <w:r>
        <w:rPr>
          <w:rFonts w:ascii="宋体" w:hAnsi="宋体"/>
          <w:color w:val="000000"/>
          <w:sz w:val="24"/>
          <w:szCs w:val="24"/>
          <w:highlight w:val="none"/>
        </w:rPr>
      </w:r>
      <w:r/>
    </w:p>
    <w:p>
      <w:pPr>
        <w:pStyle w:val="731"/>
        <w:ind w:firstLine="480"/>
        <w:pageBreakBefore w:val="0"/>
        <w:spacing w:line="560" w:lineRule="exact"/>
        <w:widowControl w:val="off"/>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27.3.4在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规定时间内成功解密电子响应文件的供应商不足3家的。</w:t>
      </w:r>
      <w:r>
        <w:rPr>
          <w:rFonts w:ascii="宋体" w:hAnsi="宋体" w:cs="宋体"/>
          <w:color w:val="000000"/>
          <w:sz w:val="24"/>
          <w:szCs w:val="24"/>
          <w:highlight w:val="none"/>
        </w:rPr>
      </w:r>
      <w:r/>
    </w:p>
    <w:p>
      <w:pPr>
        <w:pStyle w:val="731"/>
        <w:ind w:firstLine="482"/>
        <w:keepLines/>
        <w:keepNext/>
        <w:pageBreakBefore w:val="0"/>
        <w:spacing w:line="560" w:lineRule="exact"/>
        <w:widowControl w:val="off"/>
        <w:rPr>
          <w:rFonts w:ascii="Times New Roman" w:hAnsi="Times New Roman"/>
          <w:b/>
          <w:bCs/>
          <w:color w:val="000000"/>
          <w:sz w:val="32"/>
          <w:szCs w:val="32"/>
          <w:highlight w:val="none"/>
        </w:rPr>
        <w:outlineLvl w:val="2"/>
      </w:pPr>
      <w:r/>
      <w:bookmarkStart w:id="150" w:name="_Toc20823307"/>
      <w:r/>
      <w:bookmarkStart w:id="151" w:name="_Toc16938551"/>
      <w:r/>
      <w:bookmarkStart w:id="152" w:name="_Toc513029235"/>
      <w:r/>
      <w:bookmarkStart w:id="153" w:name="_Toc120614219"/>
      <w:r>
        <w:rPr>
          <w:rFonts w:hint="eastAsia" w:ascii="Times New Roman" w:hAnsi="Times New Roman"/>
          <w:b/>
          <w:bCs/>
          <w:color w:val="000000"/>
          <w:sz w:val="32"/>
          <w:szCs w:val="32"/>
          <w:highlight w:val="none"/>
        </w:rPr>
        <w:t xml:space="preserve">六、</w:t>
      </w:r>
      <w:bookmarkEnd w:id="150"/>
      <w:r/>
      <w:bookmarkEnd w:id="151"/>
      <w:r/>
      <w:bookmarkEnd w:id="152"/>
      <w:r/>
      <w:bookmarkEnd w:id="153"/>
      <w:r>
        <w:rPr>
          <w:rFonts w:hint="eastAsia" w:ascii="Times New Roman" w:hAnsi="Times New Roman"/>
          <w:b/>
          <w:bCs/>
          <w:color w:val="000000"/>
          <w:sz w:val="32"/>
          <w:szCs w:val="32"/>
          <w:highlight w:val="none"/>
        </w:rPr>
        <w:t xml:space="preserve">成交</w:t>
      </w:r>
      <w:r>
        <w:rPr>
          <w:rFonts w:ascii="Times New Roman" w:hAnsi="Times New Roman"/>
          <w:b/>
          <w:bCs/>
          <w:color w:val="000000"/>
          <w:sz w:val="32"/>
          <w:szCs w:val="32"/>
          <w:highlight w:val="none"/>
        </w:rPr>
      </w:r>
      <w:r/>
    </w:p>
    <w:p>
      <w:pPr>
        <w:pStyle w:val="731"/>
        <w:ind w:firstLine="600"/>
        <w:keepLines/>
        <w:keepNext/>
        <w:pageBreakBefore w:val="0"/>
        <w:spacing w:line="560" w:lineRule="exact"/>
        <w:widowControl w:val="off"/>
        <w:rPr>
          <w:rFonts w:ascii="黑体" w:hAnsi="宋体" w:eastAsia="黑体"/>
          <w:bCs/>
          <w:color w:val="000000"/>
          <w:sz w:val="30"/>
          <w:szCs w:val="30"/>
          <w:highlight w:val="none"/>
        </w:rPr>
        <w:outlineLvl w:val="3"/>
      </w:pPr>
      <w:r/>
      <w:bookmarkStart w:id="154" w:name="_Toc513029238"/>
      <w:r/>
      <w:bookmarkStart w:id="155" w:name="_Toc16938554"/>
      <w:r/>
      <w:bookmarkStart w:id="156" w:name="_Toc20823310"/>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bookmarkEnd w:id="154"/>
      <w:r>
        <w:rPr>
          <w:rFonts w:hint="eastAsia" w:ascii="黑体" w:hAnsi="宋体" w:eastAsia="黑体"/>
          <w:bCs/>
          <w:color w:val="000000"/>
          <w:sz w:val="30"/>
          <w:szCs w:val="30"/>
          <w:highlight w:val="none"/>
        </w:rPr>
        <w:t xml:space="preserve">.确定</w:t>
      </w:r>
      <w:bookmarkEnd w:id="155"/>
      <w:r/>
      <w:bookmarkEnd w:id="156"/>
      <w:r>
        <w:rPr>
          <w:rFonts w:hint="eastAsia" w:ascii="黑体" w:hAnsi="宋体" w:eastAsia="黑体"/>
          <w:bCs/>
          <w:color w:val="000000"/>
          <w:sz w:val="30"/>
          <w:szCs w:val="30"/>
          <w:highlight w:val="none"/>
        </w:rPr>
        <w:t xml:space="preserve">成交单位</w:t>
      </w:r>
      <w:r>
        <w:rPr>
          <w:rFonts w:ascii="黑体" w:hAnsi="宋体" w:eastAsia="黑体"/>
          <w:bCs/>
          <w:color w:val="000000"/>
          <w:sz w:val="30"/>
          <w:szCs w:val="30"/>
          <w:highlight w:val="none"/>
        </w:rPr>
      </w:r>
      <w:r/>
    </w:p>
    <w:p>
      <w:pPr>
        <w:pStyle w:val="731"/>
        <w:ind w:firstLine="477"/>
        <w:pageBreakBefore w:val="0"/>
        <w:spacing w:line="560" w:lineRule="exact"/>
        <w:widowControl w:val="off"/>
        <w:tabs>
          <w:tab w:val="left" w:pos="900" w:leader="none"/>
        </w:tabs>
        <w:rPr>
          <w:rFonts w:ascii="宋体" w:hAnsi="宋体"/>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ascii="宋体" w:hAnsi="宋体"/>
          <w:color w:val="000000"/>
          <w:sz w:val="24"/>
          <w:szCs w:val="21"/>
          <w:highlight w:val="none"/>
        </w:rPr>
      </w:r>
      <w:r/>
    </w:p>
    <w:p>
      <w:pPr>
        <w:pStyle w:val="731"/>
        <w:ind w:firstLine="480"/>
        <w:pageBreakBefore w:val="0"/>
        <w:spacing w:line="560" w:lineRule="exact"/>
        <w:widowControl w:val="off"/>
        <w:rPr>
          <w:rFonts w:ascii="宋体" w:hAnsi="宋体"/>
          <w:color w:val="000000"/>
          <w:sz w:val="24"/>
          <w:szCs w:val="21"/>
          <w:highlight w:val="none"/>
        </w:rPr>
      </w:pPr>
      <w:r>
        <w:rPr>
          <w:rFonts w:hint="eastAsia" w:ascii="宋体" w:hAnsi="宋体"/>
          <w:color w:val="000000"/>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rPr>
          <w:rFonts w:ascii="宋体" w:hAnsi="宋体"/>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.2采购人应根据磋商小组推荐的成交候选供应商确定成交供应商。采购人确定成交供应商后，采购代理机构将在“江苏政府采购网”发布成交结果公告，公告期限为1个工作日。</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28.3若有充分证据证明，成交供应商出现下列情况之一的，一经查实，将被取消成交资格：</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28.3.1提供虚假材料谋取成交的。</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28.3.2与评审专家、采购人、其他供应商或者采购代理机构工作人员恶意串通的。</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28.3.3向评审专家、采购人或采购代理机构工作人员行贿或者提供其他不正当利益的。</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28.3.4恶意竞争，最后报价明显低于其自身合理成本且又无法提供证明的。</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28.3.5不满足本磋商文件规定的实质性要求，但在评审过程中又未被磋商小组发现的。</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28.3.6成交后无正当理由拒不与采购人签订政府采购合同或者未按照磋商文件确定的事项签订政府采购合同的。</w:t>
      </w:r>
      <w:r>
        <w:rPr>
          <w:rFonts w:ascii="宋体" w:hAnsi="宋体"/>
          <w:bCs/>
          <w:color w:val="000000"/>
          <w:sz w:val="24"/>
          <w:szCs w:val="21"/>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hint="eastAsia" w:ascii="宋体" w:hAnsi="宋体"/>
          <w:bCs/>
          <w:color w:val="000000"/>
          <w:sz w:val="24"/>
          <w:szCs w:val="21"/>
          <w:highlight w:val="none"/>
        </w:rPr>
        <w:t xml:space="preserve">28.3.7将政府采购合同转包的。</w:t>
      </w:r>
      <w:r>
        <w:rPr>
          <w:rFonts w:ascii="宋体" w:hAnsi="宋体"/>
          <w:color w:val="000000"/>
          <w:sz w:val="24"/>
          <w:szCs w:val="24"/>
          <w:highlight w:val="none"/>
        </w:rPr>
      </w:r>
      <w:r/>
    </w:p>
    <w:p>
      <w:pPr>
        <w:pStyle w:val="731"/>
        <w:ind w:firstLine="600"/>
        <w:keepLines/>
        <w:keepNext/>
        <w:pageBreakBefore w:val="0"/>
        <w:spacing w:line="560" w:lineRule="exact"/>
        <w:widowControl w:val="off"/>
        <w:rPr>
          <w:rFonts w:ascii="黑体" w:hAnsi="宋体" w:eastAsia="黑体"/>
          <w:bCs/>
          <w:color w:val="000000"/>
          <w:sz w:val="30"/>
          <w:szCs w:val="30"/>
          <w:highlight w:val="none"/>
        </w:rPr>
        <w:outlineLvl w:val="3"/>
      </w:pPr>
      <w:r/>
      <w:bookmarkStart w:id="157" w:name="_Toc200451960"/>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157"/>
      <w:r>
        <w:rPr>
          <w:rFonts w:ascii="黑体" w:hAnsi="宋体" w:eastAsia="黑体"/>
          <w:bCs/>
          <w:color w:val="000000"/>
          <w:sz w:val="30"/>
          <w:szCs w:val="30"/>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ascii="宋体" w:hAnsi="宋体"/>
          <w:color w:val="000000"/>
          <w:sz w:val="24"/>
          <w:szCs w:val="24"/>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000000"/>
          <w:sz w:val="24"/>
          <w:szCs w:val="24"/>
          <w:highlight w:val="none"/>
        </w:rPr>
        <w:t xml:space="preserve">采购人或采购代理机构</w:t>
      </w:r>
      <w:r>
        <w:rPr>
          <w:rFonts w:hint="eastAsia" w:ascii="宋体" w:hAnsi="宋体"/>
          <w:color w:val="000000"/>
          <w:sz w:val="24"/>
          <w:szCs w:val="24"/>
          <w:highlight w:val="none"/>
        </w:rPr>
        <w:t xml:space="preserve">提出质疑。上述应知其权益受到损害之日，是指：</w:t>
      </w:r>
      <w:r>
        <w:rPr>
          <w:rFonts w:ascii="宋体" w:hAnsi="宋体"/>
          <w:color w:val="000000"/>
          <w:sz w:val="24"/>
          <w:szCs w:val="24"/>
          <w:highlight w:val="none"/>
        </w:rPr>
      </w:r>
      <w:r/>
    </w:p>
    <w:p>
      <w:pPr>
        <w:pStyle w:val="731"/>
        <w:ind w:firstLine="480"/>
        <w:pageBreakBefore w:val="0"/>
        <w:spacing w:line="560" w:lineRule="exact"/>
        <w:widowControl w:val="off"/>
        <w:rPr>
          <w:rFonts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hint="eastAsia" w:ascii="Times New Roman" w:hAnsi="宋体" w:cs="宋体"/>
          <w:color w:val="000000"/>
          <w:sz w:val="24"/>
          <w:szCs w:val="24"/>
          <w:highlight w:val="none"/>
        </w:rPr>
        <w:t xml:space="preserve">。</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hint="eastAsia" w:ascii="Times New Roman" w:hAnsi="宋体" w:cs="宋体"/>
          <w:color w:val="000000"/>
          <w:sz w:val="24"/>
          <w:szCs w:val="24"/>
          <w:highlight w:val="none"/>
        </w:rPr>
        <w:t xml:space="preserve">。</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对成交结果提出质疑的，为成交结果公告期限届满之日。</w:t>
      </w:r>
      <w:r>
        <w:rPr>
          <w:rFonts w:ascii="Times New Roman" w:hAnsi="宋体" w:cs="宋体"/>
          <w:color w:val="000000"/>
          <w:sz w:val="24"/>
          <w:szCs w:val="24"/>
          <w:highlight w:val="none"/>
        </w:rPr>
      </w:r>
      <w:r/>
    </w:p>
    <w:p>
      <w:pPr>
        <w:pStyle w:val="731"/>
        <w:ind w:firstLine="480"/>
        <w:pageBreakBefore w:val="0"/>
        <w:spacing w:line="560" w:lineRule="exact"/>
        <w:widowControl w:val="off"/>
        <w:rPr>
          <w:rFonts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color w:val="000000"/>
          <w:sz w:val="24"/>
          <w:szCs w:val="24"/>
          <w:highlight w:val="none"/>
        </w:rPr>
        <w:t xml:space="preserve">采购人或采购代理机构</w:t>
      </w:r>
      <w:r>
        <w:rPr>
          <w:rFonts w:hint="eastAsia" w:ascii="Times New Roman" w:hAnsi="宋体" w:cs="宋体"/>
          <w:color w:val="000000"/>
          <w:sz w:val="24"/>
          <w:szCs w:val="24"/>
          <w:highlight w:val="none"/>
        </w:rPr>
        <w:t xml:space="preserve">将只对供应商第一次质疑作出答复。</w:t>
      </w:r>
      <w:r>
        <w:rPr>
          <w:rFonts w:ascii="Times New Roman" w:hAnsi="宋体" w:cs="宋体"/>
          <w:color w:val="000000"/>
          <w:sz w:val="24"/>
          <w:szCs w:val="24"/>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ascii="宋体" w:hAnsi="宋体"/>
          <w:color w:val="000000"/>
          <w:sz w:val="24"/>
          <w:szCs w:val="24"/>
          <w:highlight w:val="none"/>
        </w:rPr>
      </w:r>
      <w:r/>
    </w:p>
    <w:p>
      <w:pPr>
        <w:pStyle w:val="731"/>
        <w:ind w:firstLine="480"/>
        <w:pageBreakBefore w:val="0"/>
        <w:spacing w:line="560" w:lineRule="exact"/>
        <w:widowControl w:val="off"/>
        <w:rPr>
          <w:rFonts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 供应商（含潜在</w:t>
      </w: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评审方法</w:t>
      </w:r>
      <w:r>
        <w:rPr>
          <w:rFonts w:ascii="宋体" w:hAnsi="宋体"/>
          <w:color w:val="000000"/>
          <w:sz w:val="24"/>
          <w:szCs w:val="24"/>
          <w:highlight w:val="none"/>
        </w:rPr>
        <w:t xml:space="preserve">和评</w:t>
      </w:r>
      <w:r>
        <w:rPr>
          <w:rFonts w:hint="eastAsia" w:ascii="宋体" w:hAnsi="宋体"/>
          <w:color w:val="000000"/>
          <w:sz w:val="24"/>
          <w:szCs w:val="24"/>
          <w:highlight w:val="none"/>
        </w:rPr>
        <w:t xml:space="preserve">审</w:t>
      </w:r>
      <w:r>
        <w:rPr>
          <w:rFonts w:ascii="宋体" w:hAnsi="宋体"/>
          <w:color w:val="000000"/>
          <w:sz w:val="24"/>
          <w:szCs w:val="24"/>
          <w:highlight w:val="none"/>
        </w:rPr>
        <w:t xml:space="preserve">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关于评审方面的质疑，采购人可以组织原评审委员会协助答复质疑。</w:t>
      </w:r>
      <w:r>
        <w:rPr>
          <w:rFonts w:ascii="宋体" w:hAnsi="宋体"/>
          <w:b/>
          <w:color w:val="000000"/>
          <w:sz w:val="24"/>
          <w:szCs w:val="24"/>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采购人或采购代理机构只接收以纸质原件形式送达的质疑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建议供应商尽量通过邮寄方式提交质疑（采购人或采购代理机构不接受未填写快递运单的快件）。</w:t>
      </w:r>
      <w:r>
        <w:rPr>
          <w:rFonts w:ascii="宋体" w:hAnsi="宋体"/>
          <w:color w:val="000000"/>
          <w:sz w:val="24"/>
          <w:szCs w:val="24"/>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采购人及采购代理机构质疑接收人及联系方式见本采购文件第一章。</w:t>
      </w:r>
      <w:r>
        <w:rPr>
          <w:rFonts w:ascii="宋体" w:hAnsi="宋体"/>
          <w:color w:val="000000"/>
          <w:sz w:val="24"/>
          <w:szCs w:val="24"/>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 以下情形的质疑不予受理</w:t>
      </w:r>
      <w:r>
        <w:rPr>
          <w:rFonts w:ascii="宋体" w:hAnsi="宋体"/>
          <w:color w:val="000000"/>
          <w:sz w:val="24"/>
          <w:szCs w:val="24"/>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 内容不符合《政府采购质疑和投诉办法》第十二条规定的质疑。</w:t>
      </w:r>
      <w:r>
        <w:rPr>
          <w:rFonts w:ascii="宋体" w:hAnsi="宋体"/>
          <w:color w:val="000000"/>
          <w:sz w:val="24"/>
          <w:szCs w:val="24"/>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 超出政府采购法定期限的质疑。</w:t>
      </w:r>
      <w:r>
        <w:rPr>
          <w:rFonts w:ascii="宋体" w:hAnsi="宋体"/>
          <w:color w:val="000000"/>
          <w:sz w:val="24"/>
          <w:szCs w:val="24"/>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 以传真、电子邮件等方式递交的非原件形式的质疑。</w:t>
      </w:r>
      <w:r>
        <w:rPr>
          <w:rFonts w:ascii="宋体" w:hAnsi="宋体"/>
          <w:color w:val="000000"/>
          <w:sz w:val="24"/>
          <w:szCs w:val="24"/>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 未参加磋商活动的供应商或在磋商活动中自身权益未受到损害的供应商所提出的质疑。</w:t>
      </w:r>
      <w:r>
        <w:rPr>
          <w:rFonts w:ascii="宋体" w:hAnsi="宋体"/>
          <w:color w:val="000000"/>
          <w:sz w:val="24"/>
          <w:szCs w:val="24"/>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.5.5供应商组成联合体参加磋商，联合体中任何一方或多方未按要求签字、盖章、加盖公章的质疑。</w:t>
      </w:r>
      <w:r>
        <w:rPr>
          <w:rFonts w:ascii="宋体" w:hAnsi="宋体"/>
          <w:color w:val="000000"/>
          <w:sz w:val="24"/>
          <w:szCs w:val="24"/>
          <w:highlight w:val="none"/>
        </w:rPr>
      </w:r>
      <w:r/>
    </w:p>
    <w:p>
      <w:pPr>
        <w:pStyle w:val="731"/>
        <w:ind w:firstLine="468"/>
        <w:pageBreakBefore w:val="0"/>
        <w:spacing w:line="560" w:lineRule="exact"/>
        <w:widowControl w:val="off"/>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ascii="宋体" w:hAnsi="宋体"/>
          <w:color w:val="000000"/>
          <w:sz w:val="24"/>
          <w:szCs w:val="24"/>
          <w:highlight w:val="none"/>
        </w:rPr>
      </w:r>
      <w:r/>
    </w:p>
    <w:p>
      <w:pPr>
        <w:pStyle w:val="731"/>
        <w:ind w:firstLine="600"/>
        <w:keepLines/>
        <w:keepNext/>
        <w:pageBreakBefore w:val="0"/>
        <w:spacing w:line="560" w:lineRule="exact"/>
        <w:widowControl w:val="off"/>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.成交通知书</w:t>
      </w:r>
      <w:r>
        <w:rPr>
          <w:rFonts w:ascii="黑体" w:hAnsi="宋体" w:eastAsia="黑体"/>
          <w:bCs/>
          <w:color w:val="000000"/>
          <w:sz w:val="30"/>
          <w:szCs w:val="30"/>
          <w:highlight w:val="none"/>
        </w:rPr>
      </w:r>
      <w:r/>
    </w:p>
    <w:p>
      <w:pPr>
        <w:pStyle w:val="731"/>
        <w:ind w:firstLine="600"/>
        <w:pageBreakBefore w:val="0"/>
        <w:spacing w:line="560" w:lineRule="exact"/>
        <w:widowControl w:val="off"/>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成交结果确定后，采购人将向成交供应商发出成交通知书。</w:t>
      </w:r>
      <w:r>
        <w:rPr>
          <w:rFonts w:hint="eastAsia" w:ascii="宋体" w:hAnsi="宋体" w:cs="宋体"/>
          <w:color w:val="000000"/>
          <w:sz w:val="24"/>
          <w:szCs w:val="24"/>
          <w:highlight w:val="none"/>
        </w:rPr>
        <w:t xml:space="preserve">请成交供应商在成交结果公告届满之日起30日内</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使用CA数字证书登录</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及时下载成交通知书。因系统存储空间有限，自成交结果公告届满之日起30日后，</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不再保证提供下载成交通知书服务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因未及时下载而造成的不利后果由成交供应商自行承担。</w:t>
      </w:r>
      <w:r>
        <w:rPr>
          <w:rFonts w:ascii="宋体" w:hAnsi="宋体"/>
          <w:color w:val="000000"/>
          <w:sz w:val="24"/>
          <w:szCs w:val="24"/>
          <w:highlight w:val="none"/>
        </w:rPr>
      </w:r>
      <w:r/>
    </w:p>
    <w:p>
      <w:pPr>
        <w:pStyle w:val="731"/>
        <w:ind w:firstLine="60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ascii="宋体" w:hAnsi="宋体"/>
          <w:color w:val="000000"/>
          <w:sz w:val="24"/>
          <w:szCs w:val="24"/>
          <w:highlight w:val="none"/>
        </w:rPr>
      </w:r>
      <w:r/>
    </w:p>
    <w:p>
      <w:pPr>
        <w:pStyle w:val="731"/>
        <w:ind w:firstLine="643"/>
        <w:keepLines/>
        <w:keepNext/>
        <w:pageBreakBefore w:val="0"/>
        <w:spacing w:line="560" w:lineRule="exact"/>
        <w:widowControl w:val="off"/>
        <w:rPr>
          <w:rFonts w:ascii="Times New Roman" w:hAnsi="Times New Roman"/>
          <w:b/>
          <w:bCs/>
          <w:color w:val="000000"/>
          <w:sz w:val="32"/>
          <w:szCs w:val="32"/>
          <w:highlight w:val="none"/>
        </w:rPr>
        <w:outlineLvl w:val="2"/>
      </w:pPr>
      <w:r/>
      <w:bookmarkStart w:id="158" w:name="_Toc120614220"/>
      <w:r/>
      <w:bookmarkStart w:id="159" w:name="_Toc16938552"/>
      <w:r/>
      <w:bookmarkStart w:id="160" w:name="_Toc20823308"/>
      <w:r/>
      <w:bookmarkStart w:id="161" w:name="_Toc513029236"/>
      <w:r>
        <w:rPr>
          <w:rFonts w:hint="eastAsia" w:ascii="Times New Roman" w:hAnsi="Times New Roman"/>
          <w:b/>
          <w:bCs/>
          <w:color w:val="000000"/>
          <w:sz w:val="32"/>
          <w:szCs w:val="32"/>
          <w:highlight w:val="none"/>
        </w:rPr>
        <w:t xml:space="preserve">七、授予合同</w:t>
      </w:r>
      <w:bookmarkEnd w:id="158"/>
      <w:r>
        <w:rPr>
          <w:rFonts w:ascii="Times New Roman" w:hAnsi="Times New Roman"/>
          <w:b/>
          <w:bCs/>
          <w:color w:val="000000"/>
          <w:sz w:val="32"/>
          <w:szCs w:val="32"/>
          <w:highlight w:val="none"/>
        </w:rPr>
      </w:r>
      <w:r/>
    </w:p>
    <w:p>
      <w:pPr>
        <w:pStyle w:val="731"/>
        <w:ind w:firstLine="600"/>
        <w:keepLines/>
        <w:keepNext/>
        <w:pageBreakBefore w:val="0"/>
        <w:spacing w:line="560" w:lineRule="exact"/>
        <w:widowControl w:val="off"/>
        <w:rPr>
          <w:rFonts w:ascii="黑体" w:hAnsi="宋体" w:eastAsia="黑体"/>
          <w:bCs/>
          <w:color w:val="000000"/>
          <w:sz w:val="30"/>
          <w:szCs w:val="30"/>
          <w:highlight w:val="none"/>
        </w:rPr>
        <w:outlineLvl w:val="3"/>
      </w:pPr>
      <w:r/>
      <w:bookmarkEnd w:id="159"/>
      <w:r/>
      <w:bookmarkEnd w:id="160"/>
      <w:r/>
      <w:bookmarkEnd w:id="161"/>
      <w:r/>
      <w:bookmarkStart w:id="162" w:name="_Toc20823309"/>
      <w:r/>
      <w:bookmarkStart w:id="163" w:name="_Toc513029237"/>
      <w:r/>
      <w:bookmarkStart w:id="164" w:name="_Toc16938553"/>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.签订合同</w:t>
      </w:r>
      <w:r>
        <w:rPr>
          <w:rFonts w:ascii="黑体" w:hAnsi="宋体" w:eastAsia="黑体"/>
          <w:bCs/>
          <w:color w:val="000000"/>
          <w:sz w:val="30"/>
          <w:szCs w:val="30"/>
          <w:highlight w:val="none"/>
        </w:rPr>
      </w:r>
      <w:r/>
    </w:p>
    <w:p>
      <w:pPr>
        <w:pStyle w:val="731"/>
        <w:ind w:firstLine="600"/>
        <w:pageBreakBefore w:val="0"/>
        <w:spacing w:line="560" w:lineRule="exact"/>
        <w:widowControl w:val="off"/>
        <w:rPr>
          <w:rFonts w:ascii="宋体" w:hAnsi="宋体"/>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color w:val="000000"/>
          <w:sz w:val="24"/>
          <w:szCs w:val="24"/>
          <w:highlight w:val="none"/>
        </w:rPr>
        <w:t xml:space="preserve">.l成交供应商应当在成交通知书发出之日起三十日内，按照磋商文件确定的事项与采购人签订政府采购合同。</w:t>
      </w:r>
      <w:r>
        <w:rPr>
          <w:rFonts w:ascii="宋体" w:hAnsi="宋体"/>
          <w:color w:val="000000"/>
          <w:sz w:val="24"/>
          <w:szCs w:val="24"/>
          <w:highlight w:val="none"/>
        </w:rPr>
      </w:r>
      <w:r/>
    </w:p>
    <w:p>
      <w:pPr>
        <w:pStyle w:val="731"/>
        <w:ind w:firstLine="60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.2磋商文件、成交供应商的响应文件及磋商过程中有关澄清、承诺文件均应作为合同附件。</w:t>
      </w:r>
      <w:r>
        <w:rPr>
          <w:rFonts w:ascii="宋体" w:hAnsi="宋体"/>
          <w:color w:val="000000"/>
          <w:sz w:val="24"/>
          <w:szCs w:val="24"/>
          <w:highlight w:val="none"/>
        </w:rPr>
      </w:r>
      <w:r/>
    </w:p>
    <w:p>
      <w:pPr>
        <w:pStyle w:val="731"/>
        <w:ind w:firstLine="60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 签订合同后，</w:t>
      </w:r>
      <w:r>
        <w:rPr>
          <w:rFonts w:hint="eastAsia" w:ascii="宋体" w:hAnsi="宋体"/>
          <w:b/>
          <w:color w:val="000000"/>
          <w:sz w:val="24"/>
          <w:szCs w:val="24"/>
          <w:highlight w:val="none"/>
          <w:u w:val="single"/>
        </w:rPr>
        <w:t xml:space="preserve">成交供应商不得将合同标的进行转包</w:t>
      </w:r>
      <w:r>
        <w:rPr>
          <w:rFonts w:hint="eastAsia" w:ascii="宋体" w:hAnsi="宋体"/>
          <w:color w:val="000000"/>
          <w:sz w:val="24"/>
          <w:szCs w:val="24"/>
          <w:highlight w:val="none"/>
        </w:rPr>
        <w:t xml:space="preserve">。未经采购人同意，成交供应商也不得采用分包形式履行合同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否则采购人有权终止合同。转包或分包造成采购人损失的，成交供应商应承担相应赔偿责任。</w:t>
      </w:r>
      <w:r>
        <w:rPr>
          <w:rFonts w:ascii="宋体" w:hAnsi="宋体"/>
          <w:color w:val="000000"/>
          <w:sz w:val="24"/>
          <w:szCs w:val="24"/>
          <w:highlight w:val="none"/>
        </w:rPr>
      </w:r>
      <w:r/>
    </w:p>
    <w:p>
      <w:pPr>
        <w:pStyle w:val="731"/>
        <w:ind w:firstLine="600"/>
        <w:keepLines/>
        <w:keepNext/>
        <w:pageBreakBefore w:val="0"/>
        <w:spacing w:line="560" w:lineRule="exact"/>
        <w:widowControl w:val="off"/>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.标的物的追加</w:t>
      </w:r>
      <w:r>
        <w:rPr>
          <w:rFonts w:ascii="黑体" w:hAnsi="宋体" w:eastAsia="黑体"/>
          <w:bCs/>
          <w:color w:val="000000"/>
          <w:sz w:val="30"/>
          <w:szCs w:val="30"/>
          <w:highlight w:val="none"/>
        </w:rPr>
      </w:r>
      <w:r/>
    </w:p>
    <w:p>
      <w:pPr>
        <w:pStyle w:val="731"/>
        <w:ind w:firstLine="480"/>
        <w:pageBreakBefore w:val="0"/>
        <w:spacing w:line="5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olor w:val="000000"/>
          <w:sz w:val="24"/>
          <w:szCs w:val="24"/>
          <w:highlight w:val="none"/>
        </w:rPr>
      </w:r>
      <w:r/>
    </w:p>
    <w:p>
      <w:pPr>
        <w:pStyle w:val="731"/>
        <w:ind w:firstLine="600"/>
        <w:keepLines/>
        <w:keepNext/>
        <w:pageBreakBefore w:val="0"/>
        <w:spacing w:line="560" w:lineRule="exact"/>
        <w:widowControl w:val="off"/>
        <w:rPr>
          <w:rFonts w:ascii="黑体" w:hAnsi="宋体" w:eastAsia="黑体"/>
          <w:bCs/>
          <w:color w:val="000000"/>
          <w:sz w:val="30"/>
          <w:szCs w:val="30"/>
          <w:highlight w:val="none"/>
        </w:rPr>
        <w:outlineLvl w:val="3"/>
      </w:pPr>
      <w:r/>
      <w:bookmarkEnd w:id="162"/>
      <w:r/>
      <w:bookmarkEnd w:id="163"/>
      <w:r/>
      <w:bookmarkEnd w:id="164"/>
      <w:r/>
      <w:bookmarkStart w:id="165" w:name="_Toc16938558"/>
      <w:r/>
      <w:bookmarkStart w:id="166" w:name="_Toc479757207"/>
      <w:r/>
      <w:bookmarkStart w:id="167" w:name="_Toc120614221"/>
      <w:r/>
      <w:bookmarkStart w:id="168" w:name="_Toc513029242"/>
      <w:r/>
      <w:bookmarkStart w:id="169" w:name="_Toc20823314"/>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3</w:t>
      </w:r>
      <w:r>
        <w:rPr>
          <w:rFonts w:hint="eastAsia" w:ascii="黑体" w:hAnsi="宋体" w:eastAsia="黑体"/>
          <w:bCs/>
          <w:color w:val="000000"/>
          <w:sz w:val="30"/>
          <w:szCs w:val="30"/>
          <w:highlight w:val="none"/>
        </w:rPr>
        <w:t xml:space="preserve">.政府采购履约资金扶持政策</w:t>
      </w:r>
      <w:r>
        <w:rPr>
          <w:rFonts w:ascii="黑体" w:hAnsi="宋体" w:eastAsia="黑体"/>
          <w:bCs/>
          <w:color w:val="000000"/>
          <w:sz w:val="30"/>
          <w:szCs w:val="30"/>
          <w:highlight w:val="none"/>
        </w:rPr>
      </w:r>
      <w:r/>
    </w:p>
    <w:p>
      <w:pPr>
        <w:pStyle w:val="731"/>
        <w:ind w:firstLine="555"/>
        <w:pageBreakBefore w:val="0"/>
        <w:spacing w:line="560" w:lineRule="exact"/>
        <w:widowControl w:val="off"/>
        <w:rPr>
          <w:rFonts w:ascii="宋体" w:hAnsi="宋体"/>
          <w:bCs/>
          <w:color w:val="000000"/>
          <w:sz w:val="24"/>
          <w:szCs w:val="24"/>
          <w:highlight w:val="none"/>
        </w:rPr>
      </w:pPr>
      <w:r>
        <w:rPr>
          <w:rFonts w:hint="eastAsia" w:ascii="宋体" w:hAnsi="宋体"/>
          <w:bCs/>
          <w:color w:val="000000"/>
          <w:sz w:val="24"/>
          <w:szCs w:val="24"/>
          <w:highlight w:val="none"/>
        </w:rPr>
        <w:t xml:space="preserve">成交供应商可凭政府采购合同办理融资贷款，详情请见江苏政府采购网“政采贷”专栏。</w:t>
      </w:r>
      <w:bookmarkEnd w:id="165"/>
      <w:r/>
      <w:bookmarkEnd w:id="166"/>
      <w:r/>
      <w:bookmarkEnd w:id="167"/>
      <w:r/>
      <w:bookmarkEnd w:id="168"/>
      <w:r/>
      <w:bookmarkEnd w:id="169"/>
      <w:r/>
      <w:bookmarkStart w:id="170" w:name="_Hlt16619350"/>
      <w:r/>
      <w:bookmarkStart w:id="171" w:name="_Toc16938590"/>
      <w:r/>
      <w:bookmarkStart w:id="172" w:name="_Toc120614244"/>
      <w:r/>
      <w:bookmarkStart w:id="173" w:name="_Toc20823346"/>
      <w:r/>
      <w:bookmarkStart w:id="174" w:name="_Toc479757211"/>
      <w:r/>
      <w:bookmarkStart w:id="175" w:name="_Toc462564139"/>
      <w:r>
        <w:rPr>
          <w:rFonts w:ascii="宋体" w:hAnsi="宋体"/>
          <w:bCs/>
          <w:color w:val="000000"/>
          <w:sz w:val="24"/>
          <w:szCs w:val="24"/>
          <w:highlight w:val="none"/>
        </w:rPr>
      </w:r>
      <w:r/>
    </w:p>
    <w:p>
      <w:pPr>
        <w:pStyle w:val="731"/>
        <w:ind w:firstLine="555"/>
        <w:spacing w:line="520" w:lineRule="exact"/>
        <w:rPr>
          <w:rFonts w:ascii="宋体" w:hAnsi="宋体"/>
          <w:bCs/>
          <w:color w:val="000000"/>
          <w:sz w:val="24"/>
          <w:szCs w:val="24"/>
          <w:highlight w:val="none"/>
        </w:rPr>
      </w:pPr>
      <w:r>
        <w:rPr>
          <w:rFonts w:ascii="宋体" w:hAnsi="宋体"/>
          <w:bCs/>
          <w:color w:val="000000"/>
          <w:sz w:val="24"/>
          <w:szCs w:val="24"/>
          <w:highlight w:val="none"/>
        </w:rPr>
      </w:r>
      <w:r/>
    </w:p>
    <w:p>
      <w:pPr>
        <w:pStyle w:val="731"/>
        <w:jc w:val="center"/>
        <w:spacing w:line="560" w:lineRule="exact"/>
        <w:rPr>
          <w:rFonts w:hint="eastAsia" w:ascii="黑体" w:hAnsi="Courier New" w:eastAsia="黑体" w:cs="Courier New"/>
          <w:bCs/>
          <w:color w:val="000000"/>
          <w:sz w:val="44"/>
          <w:szCs w:val="21"/>
          <w:highlight w:val="none"/>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hAnsi="Courier New" w:eastAsia="黑体" w:cs="Courier New"/>
          <w:bCs/>
          <w:color w:val="000000"/>
          <w:sz w:val="44"/>
          <w:szCs w:val="21"/>
          <w:highlight w:val="none"/>
        </w:rPr>
      </w:r>
      <w:r/>
    </w:p>
    <w:p>
      <w:pPr>
        <w:pStyle w:val="731"/>
        <w:jc w:val="center"/>
        <w:spacing w:line="560" w:lineRule="exact"/>
        <w:rPr>
          <w:rFonts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t xml:space="preserve">第</w:t>
      </w:r>
      <w:bookmarkEnd w:id="170"/>
      <w:r>
        <w:rPr>
          <w:rFonts w:hint="eastAsia" w:ascii="黑体" w:hAnsi="Courier New" w:eastAsia="黑体" w:cs="Courier New"/>
          <w:bCs/>
          <w:color w:val="000000"/>
          <w:sz w:val="44"/>
          <w:szCs w:val="21"/>
          <w:highlight w:val="none"/>
        </w:rPr>
        <w:t xml:space="preserve">三章 采购需求</w:t>
      </w:r>
      <w:bookmarkEnd w:id="171"/>
      <w:r/>
      <w:bookmarkEnd w:id="172"/>
      <w:r/>
      <w:bookmarkEnd w:id="173"/>
      <w:r/>
      <w:bookmarkStart w:id="176" w:name="_Toc49090575"/>
      <w:r/>
      <w:bookmarkStart w:id="177" w:name="_Toc26554093"/>
      <w:r>
        <w:rPr>
          <w:rFonts w:ascii="黑体" w:hAnsi="Courier New" w:eastAsia="黑体" w:cs="Courier New"/>
          <w:bCs/>
          <w:color w:val="000000"/>
          <w:sz w:val="44"/>
          <w:szCs w:val="21"/>
          <w:highlight w:val="none"/>
        </w:rPr>
      </w:r>
      <w:r/>
    </w:p>
    <w:p>
      <w:pPr>
        <w:pStyle w:val="731"/>
        <w:ind w:firstLine="562"/>
        <w:keepLines w:val="0"/>
        <w:keepNext w:val="0"/>
        <w:pageBreakBefore w:val="0"/>
        <w:spacing w:line="580" w:lineRule="exact"/>
        <w:widowControl w:val="off"/>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rPr>
        <w:t xml:space="preserve">项目属性：货物类项目</w:t>
      </w:r>
      <w:r>
        <w:rPr>
          <w:rFonts w:hint="eastAsia" w:ascii="仿宋_GB2312" w:hAnsi="仿宋_GB2312" w:eastAsia="仿宋_GB2312" w:cs="仿宋_GB2312"/>
          <w:b/>
          <w:bCs/>
          <w:color w:val="000000"/>
          <w:sz w:val="28"/>
          <w:szCs w:val="28"/>
          <w:highlight w:val="none"/>
        </w:rPr>
      </w:r>
      <w:r/>
    </w:p>
    <w:p>
      <w:pPr>
        <w:pStyle w:val="731"/>
        <w:ind w:firstLine="562"/>
        <w:keepLines w:val="0"/>
        <w:keepNext w:val="0"/>
        <w:pageBreakBefore w:val="0"/>
        <w:spacing w:line="580" w:lineRule="exact"/>
        <w:widowControl w:val="off"/>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rPr>
        <w:t xml:space="preserve">采购需求包括拟采购的标的及其需要满足的技术、商务要求。</w:t>
      </w:r>
      <w:r>
        <w:rPr>
          <w:rFonts w:hint="eastAsia" w:ascii="仿宋_GB2312" w:hAnsi="仿宋_GB2312" w:eastAsia="仿宋_GB2312" w:cs="仿宋_GB2312"/>
          <w:b/>
          <w:bCs/>
          <w:color w:val="000000"/>
          <w:sz w:val="28"/>
          <w:szCs w:val="28"/>
          <w:highlight w:val="none"/>
        </w:rPr>
      </w:r>
      <w:r/>
    </w:p>
    <w:p>
      <w:pPr>
        <w:pStyle w:val="731"/>
        <w:ind w:firstLine="562"/>
        <w:keepLines w:val="0"/>
        <w:keepNext w:val="0"/>
        <w:pageBreakBefore w:val="0"/>
        <w:spacing w:line="580" w:lineRule="exact"/>
        <w:widowControl w:val="off"/>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lang w:eastAsia="zh-CN"/>
        </w:rPr>
        <w:t xml:space="preserve">（一）</w:t>
      </w:r>
      <w:r>
        <w:rPr>
          <w:rFonts w:hint="eastAsia" w:ascii="仿宋_GB2312" w:hAnsi="仿宋_GB2312" w:eastAsia="仿宋_GB2312" w:cs="仿宋_GB2312"/>
          <w:b/>
          <w:bCs/>
          <w:color w:val="000000"/>
          <w:sz w:val="28"/>
          <w:szCs w:val="28"/>
          <w:highlight w:val="none"/>
        </w:rPr>
        <w:t xml:space="preserve">技术要求是指对采购标的功能和质量要求，包括性能、材料、结构、外观、安全，或者服务内容和标准等。</w:t>
      </w:r>
      <w:r>
        <w:rPr>
          <w:rFonts w:hint="eastAsia" w:ascii="仿宋_GB2312" w:hAnsi="仿宋_GB2312" w:eastAsia="仿宋_GB2312" w:cs="仿宋_GB2312"/>
          <w:b/>
          <w:bCs/>
          <w:color w:val="000000"/>
          <w:sz w:val="28"/>
          <w:szCs w:val="28"/>
          <w:highlight w:val="none"/>
        </w:rPr>
      </w:r>
      <w:r/>
    </w:p>
    <w:p>
      <w:pPr>
        <w:pStyle w:val="731"/>
        <w:ind w:firstLine="562"/>
        <w:keepLines w:val="0"/>
        <w:keepNext w:val="0"/>
        <w:pageBreakBefore w:val="0"/>
        <w:spacing w:line="580" w:lineRule="exact"/>
        <w:widowControl w:val="off"/>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rPr>
        <w:t xml:space="preserve">总体要求：所有货物必须是全新产品，满足国家标准及行业规范要求。</w:t>
      </w:r>
      <w:r>
        <w:rPr>
          <w:rFonts w:hint="eastAsia" w:ascii="仿宋_GB2312" w:hAnsi="仿宋_GB2312" w:eastAsia="仿宋_GB2312" w:cs="仿宋_GB2312"/>
          <w:b/>
          <w:bCs/>
          <w:color w:val="000000"/>
          <w:sz w:val="28"/>
          <w:szCs w:val="28"/>
          <w:highlight w:val="none"/>
        </w:rPr>
      </w:r>
      <w:r/>
    </w:p>
    <w:p>
      <w:pPr>
        <w:pStyle w:val="731"/>
        <w:ind w:firstLine="562"/>
        <w:jc w:val="left"/>
        <w:spacing w:line="560" w:lineRule="exact"/>
        <w:rPr>
          <w:rFonts w:hint="eastAsia" w:ascii="宋体" w:hAnsi="宋体" w:eastAsia="宋体" w:cs="宋体"/>
          <w:b/>
          <w:bCs/>
          <w:color w:val="000000"/>
          <w:sz w:val="24"/>
          <w:szCs w:val="24"/>
          <w:highlight w:val="none"/>
          <w:lang w:eastAsia="zh-CN"/>
        </w:rPr>
      </w:pPr>
      <w:r>
        <w:rPr>
          <w:rFonts w:hint="eastAsia" w:ascii="仿宋_GB2312" w:hAnsi="仿宋_GB2312" w:eastAsia="仿宋_GB2312" w:cs="仿宋_GB2312"/>
          <w:b/>
          <w:bCs/>
          <w:color w:val="000000"/>
          <w:sz w:val="28"/>
          <w:szCs w:val="28"/>
          <w:highlight w:val="none"/>
        </w:rPr>
        <w:t xml:space="preserve">本项目采购清单与技术参数：</w:t>
      </w:r>
      <w:r>
        <w:rPr>
          <w:rFonts w:hint="eastAsia" w:ascii="宋体" w:hAnsi="宋体" w:eastAsia="宋体" w:cs="宋体"/>
          <w:b/>
          <w:bCs/>
          <w:color w:val="000000"/>
          <w:sz w:val="24"/>
          <w:szCs w:val="24"/>
          <w:highlight w:val="none"/>
          <w:lang w:eastAsia="zh-CN"/>
        </w:rPr>
      </w:r>
      <w:r/>
    </w:p>
    <w:p>
      <w:pPr>
        <w:pStyle w:val="731"/>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采购包</w:t>
      </w:r>
      <w:r>
        <w:rPr>
          <w:rFonts w:hint="eastAsia" w:ascii="宋体" w:hAnsi="宋体" w:eastAsia="宋体" w:cs="宋体"/>
          <w:b/>
          <w:bCs/>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039"/>
        <w:gridCol w:w="6117"/>
        <w:gridCol w:w="995"/>
        <w:gridCol w:w="1011"/>
      </w:tblGrid>
      <w:tr>
        <w:trPr>
          <w:trHeight w:val="425"/>
        </w:trPr>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31"/>
              <w:jc w:val="center"/>
              <w:spacing w:line="360" w:lineRule="auto"/>
              <w:widowControl/>
              <w:rPr>
                <w:rFonts w:hint="eastAsia" w:ascii="宋体" w:hAnsi="宋体" w:eastAsia="宋体" w:cs="仿宋_GB2312"/>
                <w:b/>
                <w:bCs/>
                <w:color w:val="000000"/>
                <w:sz w:val="24"/>
                <w:szCs w:val="24"/>
                <w:highlight w:val="none"/>
              </w:rPr>
            </w:pPr>
            <w:r>
              <w:rPr>
                <w:rFonts w:hint="eastAsia" w:ascii="宋体" w:hAnsi="宋体" w:eastAsia="宋体" w:cs="仿宋_GB2312"/>
                <w:b/>
                <w:bCs/>
                <w:color w:val="000000"/>
                <w:sz w:val="24"/>
                <w:szCs w:val="24"/>
                <w:highlight w:val="none"/>
                <w:lang w:bidi="ar"/>
              </w:rPr>
              <w:t xml:space="preserve">序号</w:t>
            </w:r>
            <w:r>
              <w:rPr>
                <w:rFonts w:hint="eastAsia" w:ascii="宋体" w:hAnsi="宋体" w:eastAsia="宋体" w:cs="仿宋_GB2312"/>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117" w:type="dxa"/>
            <w:vAlign w:val="center"/>
            <w:textDirection w:val="lrTb"/>
            <w:noWrap/>
          </w:tcPr>
          <w:p>
            <w:pPr>
              <w:pStyle w:val="731"/>
              <w:jc w:val="center"/>
              <w:spacing w:line="360" w:lineRule="auto"/>
              <w:widowControl/>
              <w:rPr>
                <w:rFonts w:hint="eastAsia" w:ascii="宋体" w:hAnsi="宋体" w:eastAsia="宋体" w:cs="仿宋_GB2312"/>
                <w:b/>
                <w:bCs/>
                <w:color w:val="000000"/>
                <w:sz w:val="24"/>
                <w:szCs w:val="24"/>
                <w:highlight w:val="none"/>
              </w:rPr>
            </w:pPr>
            <w:r>
              <w:rPr>
                <w:rFonts w:hint="eastAsia" w:ascii="宋体" w:hAnsi="宋体" w:eastAsia="宋体" w:cs="仿宋_GB2312"/>
                <w:b/>
                <w:bCs/>
                <w:color w:val="000000"/>
                <w:sz w:val="24"/>
                <w:szCs w:val="24"/>
                <w:highlight w:val="none"/>
                <w:lang w:bidi="ar"/>
              </w:rPr>
              <w:t xml:space="preserve">仪器设备名称</w:t>
            </w:r>
            <w:r>
              <w:rPr>
                <w:rFonts w:hint="eastAsia" w:ascii="宋体" w:hAnsi="宋体" w:eastAsia="宋体" w:cs="仿宋_GB2312"/>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731"/>
              <w:jc w:val="center"/>
              <w:spacing w:line="360" w:lineRule="auto"/>
              <w:tabs>
                <w:tab w:val="left" w:pos="4320" w:leader="none"/>
              </w:tabs>
              <w:rPr>
                <w:rFonts w:hint="eastAsia" w:ascii="宋体" w:hAnsi="宋体" w:eastAsia="宋体" w:cs="仿宋_GB2312"/>
                <w:b/>
                <w:bCs/>
                <w:color w:val="000000"/>
                <w:sz w:val="24"/>
                <w:szCs w:val="24"/>
                <w:highlight w:val="none"/>
              </w:rPr>
            </w:pPr>
            <w:r>
              <w:rPr>
                <w:rFonts w:hint="eastAsia" w:ascii="宋体" w:hAnsi="宋体" w:eastAsia="宋体" w:cs="仿宋_GB2312"/>
                <w:b/>
                <w:bCs/>
                <w:color w:val="000000"/>
                <w:sz w:val="24"/>
                <w:szCs w:val="24"/>
                <w:highlight w:val="none"/>
              </w:rPr>
              <w:t xml:space="preserve">单位</w:t>
            </w:r>
            <w:r>
              <w:rPr>
                <w:rFonts w:hint="eastAsia" w:ascii="宋体" w:hAnsi="宋体" w:eastAsia="宋体" w:cs="仿宋_GB2312"/>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731"/>
              <w:jc w:val="center"/>
              <w:spacing w:line="360" w:lineRule="auto"/>
              <w:tabs>
                <w:tab w:val="left" w:pos="4320" w:leader="none"/>
              </w:tabs>
              <w:rPr>
                <w:rFonts w:hint="eastAsia" w:ascii="宋体" w:hAnsi="宋体" w:eastAsia="宋体" w:cs="仿宋_GB2312"/>
                <w:b/>
                <w:bCs/>
                <w:color w:val="000000"/>
                <w:sz w:val="24"/>
                <w:szCs w:val="24"/>
                <w:highlight w:val="none"/>
              </w:rPr>
            </w:pPr>
            <w:r>
              <w:rPr>
                <w:rFonts w:hint="eastAsia" w:ascii="宋体" w:hAnsi="宋体" w:eastAsia="宋体" w:cs="仿宋_GB2312"/>
                <w:b/>
                <w:bCs/>
                <w:color w:val="000000"/>
                <w:sz w:val="24"/>
                <w:szCs w:val="24"/>
                <w:highlight w:val="none"/>
              </w:rPr>
              <w:t xml:space="preserve">数量</w:t>
            </w:r>
            <w:r>
              <w:rPr>
                <w:rFonts w:hint="eastAsia" w:ascii="宋体" w:hAnsi="宋体" w:eastAsia="宋体" w:cs="仿宋_GB2312"/>
                <w:b/>
                <w:bCs/>
                <w:color w:val="000000"/>
                <w:sz w:val="24"/>
                <w:szCs w:val="24"/>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31"/>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117" w:type="dxa"/>
            <w:vAlign w:val="center"/>
            <w:textDirection w:val="lrTb"/>
            <w:noWrap w:val="false"/>
          </w:tcPr>
          <w:p>
            <w:pPr>
              <w:pStyle w:val="731"/>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三重串联四极杆液质联用仪（液相色谱-质谱联用仪）</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731"/>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73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31"/>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117" w:type="dxa"/>
            <w:vAlign w:val="center"/>
            <w:textDirection w:val="lrTb"/>
            <w:noWrap w:val="false"/>
          </w:tcPr>
          <w:p>
            <w:pPr>
              <w:pStyle w:val="731"/>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多功能蛋品质分析仪</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731"/>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pStyle w:val="73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bl>
    <w:p>
      <w:pPr>
        <w:pStyle w:val="731"/>
        <w:ind w:firstLine="482"/>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一、</w:t>
      </w:r>
      <w:r>
        <w:rPr>
          <w:rFonts w:hint="eastAsia" w:ascii="宋体" w:hAnsi="宋体" w:eastAsia="宋体" w:cs="宋体"/>
          <w:b/>
          <w:bCs/>
          <w:color w:val="000000"/>
          <w:sz w:val="24"/>
          <w:szCs w:val="24"/>
          <w:highlight w:val="none"/>
        </w:rPr>
        <w:t xml:space="preserve">三重串联四极杆液质联用仪（液相色谱-质谱联用仪）</w:t>
      </w:r>
      <w:r>
        <w:rPr>
          <w:rFonts w:hint="eastAsia" w:ascii="宋体" w:hAnsi="宋体" w:eastAsia="宋体" w:cs="宋体"/>
          <w:b/>
          <w:bCs/>
          <w:color w:val="000000"/>
          <w:sz w:val="24"/>
          <w:szCs w:val="24"/>
          <w:highlight w:val="none"/>
        </w:rPr>
      </w:r>
      <w:r/>
    </w:p>
    <w:p>
      <w:pPr>
        <w:pStyle w:val="731"/>
        <w:ind w:firstLine="482"/>
        <w:keepLines w:val="0"/>
        <w:keepNext w:val="0"/>
        <w:pageBreakBefore w:val="0"/>
        <w:spacing w:line="5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（一）功能参数</w:t>
      </w:r>
      <w:r>
        <w:rPr>
          <w:rFonts w:hint="eastAsia" w:ascii="宋体" w:hAnsi="宋体" w:eastAsia="宋体" w:cs="宋体"/>
          <w:b/>
          <w:bCs/>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所需设备主要用于食品安全等领域的</w:t>
      </w:r>
      <w:r>
        <w:rPr>
          <w:rFonts w:hint="eastAsia" w:ascii="宋体" w:hAnsi="宋体" w:eastAsia="宋体" w:cs="宋体"/>
          <w:color w:val="000000"/>
          <w:sz w:val="24"/>
          <w:szCs w:val="24"/>
          <w:highlight w:val="none"/>
          <w:lang w:eastAsia="zh-CN"/>
        </w:rPr>
        <w:t xml:space="preserve">大、</w:t>
      </w:r>
      <w:r>
        <w:rPr>
          <w:rFonts w:hint="eastAsia" w:ascii="宋体" w:hAnsi="宋体" w:eastAsia="宋体" w:cs="宋体"/>
          <w:color w:val="000000"/>
          <w:sz w:val="24"/>
          <w:szCs w:val="24"/>
          <w:highlight w:val="none"/>
        </w:rPr>
        <w:t xml:space="preserve">小分子化合物的定性、定量分析。设备必须满足食品安全禁用与限用药物监测分析，并且分析方法必须符合相关国内和国际法规。</w:t>
      </w:r>
      <w:r>
        <w:rPr>
          <w:rFonts w:hint="eastAsia" w:ascii="宋体" w:hAnsi="宋体" w:eastAsia="宋体" w:cs="宋体"/>
          <w:b/>
          <w:bCs/>
          <w:color w:val="000000"/>
          <w:sz w:val="24"/>
          <w:szCs w:val="24"/>
          <w:highlight w:val="none"/>
          <w:lang w:eastAsia="zh-CN"/>
        </w:rPr>
      </w:r>
      <w:r/>
    </w:p>
    <w:p>
      <w:pPr>
        <w:pStyle w:val="731"/>
        <w:ind w:firstLine="482"/>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技术参数</w:t>
      </w:r>
      <w:r>
        <w:rPr>
          <w:rFonts w:hint="eastAsia" w:ascii="宋体" w:hAnsi="宋体" w:eastAsia="宋体" w:cs="宋体"/>
          <w:b/>
          <w:bCs/>
          <w:color w:val="000000"/>
          <w:sz w:val="24"/>
          <w:szCs w:val="24"/>
          <w:highlight w:val="none"/>
        </w:rPr>
      </w:r>
      <w:r/>
    </w:p>
    <w:p>
      <w:pPr>
        <w:pStyle w:val="731"/>
        <w:ind w:firstLine="482"/>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rPr>
        <w:t xml:space="preserve">1</w:t>
      </w:r>
      <w:r>
        <w:rPr>
          <w:rFonts w:hint="eastAsia" w:ascii="宋体" w:hAnsi="宋体" w:eastAsia="宋体" w:cs="宋体"/>
          <w:b/>
          <w:bCs/>
          <w:color w:val="000000"/>
          <w:sz w:val="24"/>
          <w:szCs w:val="24"/>
          <w:highlight w:val="none"/>
        </w:rPr>
        <w:t xml:space="preserve">.工作条件：</w:t>
      </w:r>
      <w:r>
        <w:rPr>
          <w:rFonts w:hint="eastAsia" w:ascii="宋体" w:hAnsi="宋体" w:eastAsia="宋体" w:cs="宋体"/>
          <w:color w:val="000000"/>
          <w:sz w:val="24"/>
          <w:szCs w:val="24"/>
          <w:highlight w:val="none"/>
        </w:rPr>
        <w:t xml:space="preserve">工作电压：220V</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50Hz</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操作温度：15</w:t>
      </w:r>
      <w:r>
        <w:rPr>
          <w:rFonts w:ascii="Times New Roman" w:hAnsi="Times New Roman"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30℃</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相对</w:t>
      </w:r>
      <w:r>
        <w:rPr>
          <w:rFonts w:hint="eastAsia" w:ascii="宋体" w:hAnsi="宋体" w:eastAsia="宋体" w:cs="宋体"/>
          <w:color w:val="000000"/>
          <w:sz w:val="24"/>
          <w:szCs w:val="24"/>
          <w:highlight w:val="none"/>
        </w:rPr>
        <w:t xml:space="preserve">湿度：</w:t>
      </w:r>
      <w:r>
        <w:rPr>
          <w:rFonts w:ascii="Times New Roman" w:hAnsi="Times New Roman" w:eastAsia="宋体" w:cs="Times New Roman"/>
          <w:color w:val="000000"/>
          <w:sz w:val="24"/>
          <w:szCs w:val="24"/>
          <w:highlight w:val="none"/>
        </w:rPr>
        <w:t xml:space="preserve">&lt;</w:t>
      </w:r>
      <w:r>
        <w:rPr>
          <w:rFonts w:hint="eastAsia" w:ascii="宋体" w:hAnsi="宋体" w:eastAsia="宋体" w:cs="宋体"/>
          <w:color w:val="000000"/>
          <w:sz w:val="24"/>
          <w:szCs w:val="24"/>
          <w:highlight w:val="none"/>
        </w:rPr>
        <w:t xml:space="preserve">80%</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31"/>
        <w:ind w:firstLine="482"/>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2.液相色谱仪参数：</w:t>
      </w:r>
      <w:r>
        <w:rPr>
          <w:rFonts w:hint="eastAsia" w:ascii="宋体" w:hAnsi="宋体" w:eastAsia="宋体" w:cs="宋体"/>
          <w:b/>
          <w:bCs/>
          <w:color w:val="000000"/>
          <w:sz w:val="24"/>
          <w:szCs w:val="24"/>
          <w:highlight w:val="none"/>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 </w:t>
      </w:r>
      <w:r>
        <w:rPr>
          <w:rFonts w:hint="eastAsia" w:ascii="宋体" w:hAnsi="宋体" w:eastAsia="宋体" w:cs="宋体"/>
          <w:color w:val="000000"/>
          <w:sz w:val="24"/>
          <w:szCs w:val="24"/>
          <w:highlight w:val="none"/>
        </w:rPr>
        <w:t xml:space="preserve">自动进样器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进样量设定范围：</w:t>
      </w:r>
      <w:r>
        <w:rPr>
          <w:rFonts w:hint="eastAsia" w:ascii="宋体" w:hAnsi="宋体" w:eastAsia="宋体" w:cs="宋体"/>
          <w:color w:val="000000"/>
          <w:sz w:val="24"/>
          <w:szCs w:val="24"/>
          <w:highlight w:val="none"/>
          <w:lang w:val="en-US"/>
        </w:rPr>
        <w:t xml:space="preserve">0.</w:t>
      </w:r>
      <w:r>
        <w:rPr>
          <w:rFonts w:hint="eastAsia" w:ascii="宋体" w:hAnsi="宋体" w:eastAsia="宋体" w:cs="宋体"/>
          <w:color w:val="000000"/>
          <w:sz w:val="24"/>
          <w:szCs w:val="24"/>
          <w:highlight w:val="none"/>
        </w:rPr>
        <w:t xml:space="preserve">1uL</w:t>
      </w:r>
      <w:r>
        <w:rPr>
          <w:rFonts w:ascii="Times New Roman" w:hAnsi="Times New Roman"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0uL</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样品冷却温度设定范围：4</w:t>
      </w:r>
      <w:r>
        <w:rPr>
          <w:rFonts w:ascii="Times New Roman" w:hAnsi="Times New Roman"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样品数量：≥1</w:t>
      </w:r>
      <w:r>
        <w:rPr>
          <w:rFonts w:hint="eastAsia" w:ascii="宋体" w:hAnsi="宋体" w:eastAsia="宋体" w:cs="宋体"/>
          <w:color w:val="000000"/>
          <w:sz w:val="24"/>
          <w:szCs w:val="24"/>
          <w:highlight w:val="none"/>
          <w:lang w:val="en-US"/>
        </w:rPr>
        <w:t xml:space="preserve">50</w:t>
      </w:r>
      <w:r>
        <w:rPr>
          <w:rFonts w:hint="eastAsia" w:ascii="宋体" w:hAnsi="宋体" w:eastAsia="宋体" w:cs="宋体"/>
          <w:color w:val="000000"/>
          <w:sz w:val="24"/>
          <w:szCs w:val="24"/>
          <w:highlight w:val="none"/>
        </w:rPr>
        <w:t xml:space="preserve">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可放置</w:t>
      </w:r>
      <w:r>
        <w:rPr>
          <w:rFonts w:hint="eastAsia" w:ascii="宋体" w:hAnsi="宋体" w:eastAsia="宋体" w:cs="宋体"/>
          <w:color w:val="000000"/>
          <w:sz w:val="24"/>
          <w:szCs w:val="24"/>
          <w:highlight w:val="none"/>
        </w:rPr>
        <w:t xml:space="preserve">1.5mL</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mL</w:t>
      </w:r>
      <w:r>
        <w:rPr>
          <w:rFonts w:hint="eastAsia" w:ascii="宋体" w:hAnsi="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样品瓶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2.2 </w:t>
      </w:r>
      <w:r>
        <w:rPr>
          <w:rFonts w:hint="eastAsia" w:ascii="宋体" w:hAnsi="宋体" w:eastAsia="宋体" w:cs="宋体"/>
          <w:color w:val="000000"/>
          <w:sz w:val="24"/>
          <w:szCs w:val="24"/>
          <w:highlight w:val="none"/>
        </w:rPr>
        <w:t xml:space="preserve">二元高压梯度系统</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流量范围：0.001ml/min</w:t>
      </w:r>
      <w:r>
        <w:rPr>
          <w:rFonts w:ascii="Times New Roman" w:hAnsi="Times New Roman"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5.000ml/min，递增率0.001ml/min</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最高耐压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15000psi</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脱气单元：≥</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通道</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柱温箱温控范围：室温+5</w:t>
      </w:r>
      <w:r>
        <w:rPr>
          <w:rFonts w:ascii="Times New Roman" w:hAnsi="Times New Roman"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80℃</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numPr>
          <w:ilvl w:val="0"/>
          <w:numId w:val="0"/>
        </w:numPr>
        <w:ind w:firstLine="482"/>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质谱仪参数</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numPr>
          <w:ilvl w:val="0"/>
          <w:numId w:val="0"/>
        </w:numPr>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离子源</w:t>
      </w:r>
      <w:r>
        <w:rPr>
          <w:rFonts w:hint="eastAsia" w:ascii="宋体" w:hAnsi="宋体" w:eastAsia="宋体" w:cs="宋体"/>
          <w:color w:val="000000"/>
          <w:sz w:val="24"/>
          <w:szCs w:val="24"/>
          <w:highlight w:val="none"/>
          <w:lang w:val="en-US" w:eastAsia="zh-CN"/>
        </w:rPr>
        <w:t xml:space="preserve">类型：</w:t>
      </w:r>
      <w:r>
        <w:rPr>
          <w:rFonts w:hint="eastAsia" w:ascii="宋体" w:hAnsi="宋体" w:eastAsia="宋体" w:cs="宋体"/>
          <w:color w:val="000000"/>
          <w:sz w:val="24"/>
          <w:szCs w:val="24"/>
          <w:highlight w:val="none"/>
        </w:rPr>
        <w:t xml:space="preserve">配有独立的电喷雾离子源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ESI</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、大气压化学电离源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APCI</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ESI流速范围：在确保灵敏度不损失的前提下，实现高流速，无需分流可达到2.8mL/min。提供农药多菌灵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carbendazim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在不同流速：0.4、0.8、1、2mL/min下，灵敏度不损失的谱图数据（提供数据支持）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3 </w:t>
      </w:r>
      <w:r>
        <w:rPr>
          <w:rFonts w:hint="eastAsia" w:ascii="宋体" w:hAnsi="宋体" w:eastAsia="宋体" w:cs="宋体"/>
          <w:color w:val="000000"/>
          <w:sz w:val="24"/>
          <w:szCs w:val="24"/>
          <w:highlight w:val="none"/>
        </w:rPr>
        <w:t xml:space="preserve">离子源内辅助气温度≥730℃，该最大温度可以在软件界面下设置并运行（需提供仪器操作软件截图证明文件和已经公开发表的离子源能到600℃以上的文献支持）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4 </w:t>
      </w:r>
      <w:r>
        <w:rPr>
          <w:rFonts w:hint="eastAsia" w:ascii="宋体" w:hAnsi="宋体" w:eastAsia="宋体" w:cs="宋体"/>
          <w:color w:val="000000"/>
          <w:sz w:val="24"/>
          <w:szCs w:val="24"/>
          <w:highlight w:val="none"/>
        </w:rPr>
        <w:t xml:space="preserve">弯曲碰撞室设计：180°弯曲线性加速碰撞室设计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弯曲设计需提供仪器硬件结构图，可明确辨别其碰撞室结构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lang w:val="en-US" w:eastAsia="zh-CN"/>
        </w:rPr>
        <w:t xml:space="preserve">可升级成</w:t>
      </w:r>
      <w:r>
        <w:rPr>
          <w:rFonts w:hint="eastAsia" w:ascii="宋体" w:hAnsi="宋体" w:eastAsia="宋体" w:cs="宋体"/>
          <w:color w:val="000000"/>
          <w:sz w:val="24"/>
          <w:szCs w:val="24"/>
          <w:highlight w:val="none"/>
        </w:rPr>
        <w:t xml:space="preserve">三级MRM3</w:t>
      </w:r>
      <w:r>
        <w:rPr>
          <w:rFonts w:hint="eastAsia" w:ascii="宋体" w:hAnsi="宋体" w:eastAsia="宋体" w:cs="宋体"/>
          <w:color w:val="000000"/>
          <w:sz w:val="24"/>
          <w:szCs w:val="24"/>
          <w:highlight w:val="none"/>
          <w:lang w:val="en-US" w:eastAsia="zh-CN"/>
        </w:rPr>
        <w:t xml:space="preserve">定量</w:t>
      </w:r>
      <w:r>
        <w:rPr>
          <w:rFonts w:hint="eastAsia" w:ascii="宋体" w:hAnsi="宋体" w:eastAsia="宋体" w:cs="宋体"/>
          <w:color w:val="000000"/>
          <w:sz w:val="24"/>
          <w:szCs w:val="24"/>
          <w:highlight w:val="none"/>
        </w:rPr>
        <w:t xml:space="preserve">（非源内裂解模式）：1pg克伦特罗进样，经色谱柱分离保留，保留时间＞2min，取母离子277，二级子离子259，三级子离子203，质量色谱图不进行平滑处理，信噪比S/N＞200：1（提供证明文件）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6 </w:t>
      </w:r>
      <w:r>
        <w:rPr>
          <w:rFonts w:hint="eastAsia" w:ascii="宋体" w:hAnsi="宋体" w:eastAsia="宋体" w:cs="宋体"/>
          <w:color w:val="000000"/>
          <w:sz w:val="24"/>
          <w:szCs w:val="24"/>
          <w:highlight w:val="none"/>
        </w:rPr>
        <w:t xml:space="preserve">可以</w:t>
      </w:r>
      <w:r>
        <w:rPr>
          <w:rFonts w:hint="eastAsia" w:ascii="宋体" w:hAnsi="宋体" w:eastAsia="宋体" w:cs="宋体"/>
          <w:color w:val="000000"/>
          <w:sz w:val="24"/>
          <w:szCs w:val="24"/>
          <w:highlight w:val="none"/>
          <w:lang w:val="en-US" w:eastAsia="zh-CN"/>
        </w:rPr>
        <w:t xml:space="preserve">升级</w:t>
      </w:r>
      <w:r>
        <w:rPr>
          <w:rFonts w:hint="eastAsia" w:ascii="宋体" w:hAnsi="宋体" w:eastAsia="宋体" w:cs="宋体"/>
          <w:color w:val="000000"/>
          <w:sz w:val="24"/>
          <w:szCs w:val="24"/>
          <w:highlight w:val="none"/>
        </w:rPr>
        <w:t xml:space="preserve">做三级质谱碎裂</w:t>
      </w:r>
      <w:r>
        <w:rPr>
          <w:rFonts w:hint="eastAsia" w:ascii="宋体" w:hAnsi="宋体" w:eastAsia="宋体" w:cs="宋体"/>
          <w:color w:val="000000"/>
          <w:sz w:val="24"/>
          <w:szCs w:val="24"/>
          <w:highlight w:val="none"/>
          <w:lang w:val="en-US" w:eastAsia="zh-CN"/>
        </w:rPr>
        <w:t xml:space="preserve">扫描</w:t>
      </w:r>
      <w:r>
        <w:rPr>
          <w:rFonts w:hint="eastAsia" w:ascii="宋体" w:hAnsi="宋体" w:eastAsia="宋体" w:cs="宋体"/>
          <w:color w:val="000000"/>
          <w:sz w:val="24"/>
          <w:szCs w:val="24"/>
          <w:highlight w:val="none"/>
        </w:rPr>
        <w:t xml:space="preserve">以获得化合物的结构确定，并同时能用多重反应监测（MRM3）定量以进一步消除复杂体系的相互干扰，在一次进样过程中同时完成多个化合物的定量筛选和结构确证，得到多重反应监测扫描和二级离子的全扫描质谱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提供谱图数据支持）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7 </w:t>
      </w:r>
      <w:r>
        <w:rPr>
          <w:rFonts w:hint="eastAsia" w:ascii="宋体" w:hAnsi="宋体" w:eastAsia="宋体" w:cs="宋体"/>
          <w:color w:val="000000"/>
          <w:sz w:val="24"/>
          <w:szCs w:val="24"/>
          <w:highlight w:val="none"/>
        </w:rPr>
        <w:t xml:space="preserve">离子源接口采用</w:t>
      </w:r>
      <w:r>
        <w:rPr>
          <w:rFonts w:hint="eastAsia" w:ascii="宋体" w:hAnsi="宋体" w:eastAsia="宋体" w:cs="宋体"/>
          <w:color w:val="000000"/>
          <w:sz w:val="24"/>
          <w:szCs w:val="24"/>
          <w:highlight w:val="none"/>
          <w:lang w:val="en-US" w:eastAsia="zh-CN"/>
        </w:rPr>
        <w:t xml:space="preserve">一级</w:t>
      </w:r>
      <w:r>
        <w:rPr>
          <w:rFonts w:hint="eastAsia" w:ascii="宋体" w:hAnsi="宋体" w:eastAsia="宋体" w:cs="宋体"/>
          <w:color w:val="000000"/>
          <w:sz w:val="24"/>
          <w:szCs w:val="24"/>
          <w:highlight w:val="none"/>
        </w:rPr>
        <w:t xml:space="preserve">锥孔结构，以及气帘气技术接口（提供证明文件）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检测器：电子倍增器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非光电倍增管技术，无正负离子歧视效应，保障长期数据稳定性（提供证明文件）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灵敏度</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ESI+:MRM模式，1pg利血平，柱上进样，信噪比≥500,000:1（m/z609&gt;195）</w:t>
      </w:r>
      <w:bookmarkStart w:id="178" w:name="_Hlk84970848"/>
      <w:r>
        <w:rPr>
          <w:rFonts w:hint="eastAsia" w:ascii="宋体" w:hAnsi="宋体" w:eastAsia="宋体" w:cs="宋体"/>
          <w:color w:val="000000"/>
          <w:sz w:val="24"/>
          <w:szCs w:val="24"/>
          <w:highlight w:val="none"/>
        </w:rPr>
        <w:t xml:space="preserve">（提供计量院检测报告）</w:t>
      </w:r>
      <w:bookmarkEnd w:id="178"/>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APCI+:MRM模式，饮用水中苯并芘，直接进样检测，检测限≤</w:t>
      </w:r>
      <w:r>
        <w:rPr>
          <w:rFonts w:hint="eastAsia" w:ascii="宋体" w:hAnsi="宋体" w:eastAsia="宋体" w:cs="宋体"/>
          <w:color w:val="000000"/>
          <w:sz w:val="24"/>
          <w:szCs w:val="24"/>
          <w:highlight w:val="none"/>
          <w:lang w:val="en-US" w:eastAsia="zh-CN"/>
        </w:rPr>
        <w:t xml:space="preserve">150ppt</w:t>
      </w:r>
      <w:r>
        <w:rPr>
          <w:rFonts w:hint="eastAsia" w:ascii="宋体" w:hAnsi="宋体" w:eastAsia="宋体" w:cs="宋体"/>
          <w:color w:val="000000"/>
          <w:sz w:val="24"/>
          <w:szCs w:val="24"/>
        </w:rPr>
        <w:t xml:space="preserve">（提供证明文件）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仪器检测限IDL</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10fg利血平，柱上进样（m/z 609/195）</w:t>
      </w:r>
      <w:r>
        <w:rPr>
          <w:rFonts w:ascii="Times New Roman" w:hAnsi="Times New Roman" w:eastAsia="宋体" w:cs="Times New Roman"/>
          <w:color w:val="000000"/>
          <w:sz w:val="24"/>
          <w:szCs w:val="24"/>
          <w:highlight w:val="none"/>
          <w:lang w:val="en-US" w:eastAsia="zh-CN"/>
        </w:rPr>
        <w:t xml:space="preserve">&lt; </w:t>
      </w:r>
      <w:r>
        <w:rPr>
          <w:rFonts w:hint="eastAsia" w:ascii="宋体" w:hAnsi="宋体" w:eastAsia="宋体" w:cs="宋体"/>
          <w:color w:val="000000"/>
          <w:sz w:val="24"/>
          <w:szCs w:val="24"/>
          <w:highlight w:val="none"/>
          <w:lang w:val="en-US" w:eastAsia="zh-CN"/>
        </w:rPr>
        <w:t xml:space="preserve">2.8fg，进样10针，RSD</w:t>
      </w:r>
      <w:r>
        <w:rPr>
          <w:rFonts w:ascii="Times New Roman" w:hAnsi="Times New Roman" w:eastAsia="宋体" w:cs="Times New Roman"/>
          <w:color w:val="000000"/>
          <w:sz w:val="24"/>
          <w:szCs w:val="24"/>
          <w:highlight w:val="none"/>
          <w:lang w:val="en-US" w:eastAsia="zh-CN"/>
        </w:rPr>
        <w:t xml:space="preserve">&lt;</w:t>
      </w:r>
      <w:r>
        <w:rPr>
          <w:rFonts w:hint="eastAsia" w:ascii="宋体" w:hAnsi="宋体" w:eastAsia="宋体" w:cs="宋体"/>
          <w:color w:val="000000"/>
          <w:sz w:val="24"/>
          <w:szCs w:val="24"/>
          <w:highlight w:val="none"/>
          <w:lang w:val="en-US" w:eastAsia="zh-CN"/>
        </w:rPr>
        <w:t xml:space="preserve">10%；10fg氯霉素，柱上进样（m/z 321/152）</w:t>
      </w:r>
      <w:r>
        <w:rPr>
          <w:rFonts w:ascii="Times New Roman" w:hAnsi="Times New Roman" w:eastAsia="宋体" w:cs="Times New Roman"/>
          <w:color w:val="000000"/>
          <w:sz w:val="24"/>
          <w:szCs w:val="24"/>
          <w:highlight w:val="none"/>
          <w:lang w:val="en-US" w:eastAsia="zh-CN"/>
        </w:rPr>
        <w:t xml:space="preserve">&lt; </w:t>
      </w:r>
      <w:r>
        <w:rPr>
          <w:rFonts w:hint="eastAsia" w:ascii="宋体" w:hAnsi="宋体" w:eastAsia="宋体" w:cs="宋体"/>
          <w:color w:val="000000"/>
          <w:sz w:val="24"/>
          <w:szCs w:val="24"/>
          <w:highlight w:val="none"/>
          <w:lang w:val="en-US" w:eastAsia="zh-CN"/>
        </w:rPr>
        <w:t xml:space="preserve">2.8 fg，进样10针，RSD</w:t>
      </w:r>
      <w:r>
        <w:rPr>
          <w:rFonts w:ascii="Times New Roman" w:hAnsi="Times New Roman" w:eastAsia="宋体" w:cs="Times New Roman"/>
          <w:color w:val="000000"/>
          <w:sz w:val="24"/>
          <w:szCs w:val="24"/>
          <w:highlight w:val="none"/>
          <w:lang w:val="en-US" w:eastAsia="zh-CN"/>
        </w:rPr>
        <w:t xml:space="preserve">&lt;</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rPr>
        <w:t xml:space="preserve">（提供证明文件）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质量范围m/z：</w:t>
      </w:r>
      <w:r>
        <w:rPr>
          <w:rFonts w:hint="eastAsia" w:ascii="宋体" w:hAnsi="宋体" w:eastAsia="宋体" w:cs="宋体"/>
          <w:color w:val="000000"/>
          <w:sz w:val="24"/>
          <w:szCs w:val="24"/>
          <w:highlight w:val="none"/>
          <w:lang w:val="en-US" w:eastAsia="zh-CN"/>
        </w:rPr>
        <w:t xml:space="preserve">5-200</w:t>
      </w:r>
      <w:r>
        <w:rPr>
          <w:rFonts w:hint="eastAsia" w:ascii="宋体" w:hAnsi="宋体" w:eastAsia="宋体" w:cs="宋体"/>
          <w:color w:val="000000"/>
          <w:sz w:val="24"/>
          <w:szCs w:val="24"/>
          <w:highlight w:val="none"/>
        </w:rPr>
        <w:t xml:space="preserve">0amu</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质量稳定性：≤0.1amu/24小时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无需保温设计</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lang w:val="en-US" w:eastAsia="zh-CN"/>
        </w:rPr>
        <w:t xml:space="preserve">线性动态范围大于6个数量级；</w:t>
      </w:r>
      <w:r>
        <w:rPr>
          <w:rFonts w:hint="eastAsia" w:ascii="宋体" w:hAnsi="宋体" w:eastAsia="宋体" w:cs="宋体"/>
          <w:color w:val="000000"/>
          <w:sz w:val="24"/>
          <w:szCs w:val="24"/>
          <w:highlight w:val="none"/>
          <w:lang w:val="en-US" w:eastAsia="zh-CN"/>
        </w:rPr>
        <w:t xml:space="preserve">极性切换时间：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50msec；三重四极杆扫描速度：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12000Da/s；最小驻留时间：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1msec。</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气体要求：氮气发生器即可满足所有气源要求，无需高压钢瓶提供其它气源（提供仪器安装条件准备说明作为证明材料）；</w:t>
      </w:r>
      <w:r>
        <w:rPr>
          <w:rFonts w:hint="eastAsia" w:ascii="宋体" w:hAnsi="宋体" w:eastAsia="宋体" w:cs="宋体"/>
          <w:color w:val="000000"/>
          <w:sz w:val="24"/>
          <w:szCs w:val="24"/>
          <w:highlight w:val="none"/>
          <w:lang w:val="en-US"/>
        </w:rPr>
        <w:t xml:space="preserve">软件：具备数据采集、数据处理、定性定量分析、建立数据库、谱库检索等功能；具备中文语言操作界面选项，可以实现高效的仪器调谐和方法优化</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工作软件符合21CFRPart11法规要求，具有数据追踪审计AuditTrail功能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扫描功能：具有全扫描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Full</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Scan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、选择离子扫描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SIM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、选择反应串联质谱扫描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SRM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、子离子扫描（Product</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Ion</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Scan）、母离子扫描：（Precursor</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Ion</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Scan）、中性丢失扫描（Neutral</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Loss</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Scan）、多反应监测扫描（MRM）、正/负离子快速切换扫描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抗生素筛查方法包：磺胺类、安定类、喹诺酮类、大环内酯类、头孢菌素类、四环素类、激素类和非甾体消炎类等，一次进样，可同时实现至少180种上述化合物MRM定量分析及子离子全扫描的谱图定性确证，有效消除“交叉污染”、保证高通量分析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非法添加筛查方法包：满足国家食品安全监督抽检的实施细则，可以一次进样，正负离子同时扫描，实现至少65种以上保健品药物的MRM的筛查和二级全谱数据库的全面确证，快速高效消除假阳性（提供证明材料）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2"/>
        <w:keepLines w:val="0"/>
        <w:keepNext w:val="0"/>
        <w:pageBreakBefore w:val="0"/>
        <w:spacing w:line="5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4.氮气发生器参数：</w:t>
      </w:r>
      <w:r>
        <w:rPr>
          <w:rFonts w:hint="eastAsia" w:ascii="宋体" w:hAnsi="宋体" w:eastAsia="宋体" w:cs="宋体"/>
          <w:b/>
          <w:bCs/>
          <w:color w:val="000000"/>
          <w:sz w:val="24"/>
          <w:szCs w:val="24"/>
          <w:highlight w:val="none"/>
          <w:lang w:val="en-US"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 内置消音器及一体式真空隔音机箱，系统（包括主机和压缩机）噪音水平：≤54dB@1m；</w:t>
      </w:r>
      <w:r>
        <w:rPr>
          <w:rFonts w:hint="eastAsia" w:ascii="宋体" w:hAnsi="宋体" w:eastAsia="宋体" w:cs="宋体"/>
          <w:color w:val="000000"/>
          <w:sz w:val="24"/>
          <w:szCs w:val="24"/>
          <w:highlight w:val="none"/>
          <w:lang w:val="en-US" w:eastAsia="zh-CN"/>
        </w:rPr>
        <w:t xml:space="preserve">提供三路气源分别作为雾化气、干燥气和碰撞气，气源包含一路氮气和两路零级空气。氮气流速：≥19L/min</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@80psi，</w:t>
      </w:r>
      <w:r>
        <w:rPr>
          <w:rFonts w:hint="eastAsia" w:ascii="宋体" w:hAnsi="宋体" w:cs="宋体"/>
          <w:color w:val="000000"/>
          <w:sz w:val="24"/>
          <w:szCs w:val="24"/>
          <w:highlight w:val="none"/>
          <w:lang w:val="en-US" w:eastAsia="zh-CN"/>
        </w:rPr>
        <w:t xml:space="preserve">1路</w:t>
      </w:r>
      <w:r>
        <w:rPr>
          <w:rFonts w:hint="eastAsia" w:ascii="宋体" w:hAnsi="宋体" w:eastAsia="宋体" w:cs="宋体"/>
          <w:color w:val="000000"/>
          <w:sz w:val="24"/>
          <w:szCs w:val="24"/>
          <w:highlight w:val="none"/>
          <w:lang w:val="en-US" w:eastAsia="zh-CN"/>
        </w:rPr>
        <w:t xml:space="preserve">零级空气流速：≥26L/min</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@110psi，</w:t>
      </w:r>
      <w:r>
        <w:rPr>
          <w:rFonts w:hint="eastAsia" w:ascii="宋体" w:hAnsi="宋体" w:cs="宋体"/>
          <w:color w:val="000000"/>
          <w:sz w:val="24"/>
          <w:szCs w:val="24"/>
          <w:highlight w:val="none"/>
          <w:lang w:val="en-US" w:eastAsia="zh-CN"/>
        </w:rPr>
        <w:t xml:space="preserve">2路</w:t>
      </w:r>
      <w:r>
        <w:rPr>
          <w:rFonts w:hint="eastAsia" w:ascii="宋体" w:hAnsi="宋体" w:eastAsia="宋体" w:cs="宋体"/>
          <w:color w:val="000000"/>
          <w:sz w:val="24"/>
          <w:szCs w:val="24"/>
          <w:highlight w:val="none"/>
          <w:lang w:val="en-US" w:eastAsia="zh-CN"/>
        </w:rPr>
        <w:t xml:space="preserve">零级空气流速：≥25L/min @60psi；</w:t>
      </w:r>
      <w:r>
        <w:rPr>
          <w:rFonts w:hint="eastAsia" w:ascii="宋体" w:hAnsi="宋体" w:eastAsia="宋体" w:cs="宋体"/>
          <w:color w:val="000000"/>
          <w:sz w:val="24"/>
          <w:szCs w:val="24"/>
          <w:highlight w:val="none"/>
          <w:lang w:val="en-US" w:eastAsia="zh-CN"/>
        </w:rPr>
        <w:t xml:space="preserve">氮气压力露点：≤－40℃。</w:t>
      </w:r>
      <w:r>
        <w:rPr>
          <w:rFonts w:hint="eastAsia" w:ascii="宋体" w:hAnsi="宋体" w:eastAsia="宋体" w:cs="宋体"/>
          <w:color w:val="000000"/>
          <w:sz w:val="24"/>
          <w:szCs w:val="24"/>
          <w:highlight w:val="none"/>
          <w:lang w:val="en-US" w:eastAsia="zh-CN"/>
        </w:rPr>
      </w:r>
      <w:r/>
    </w:p>
    <w:p>
      <w:pPr>
        <w:pStyle w:val="731"/>
        <w:ind w:firstLine="480"/>
        <w:keepLines w:val="0"/>
        <w:keepNext w:val="0"/>
        <w:pageBreakBefore w:val="0"/>
        <w:spacing w:line="56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采用超细化中空纤维膜分离技术，中空纤维膜具有自动再生功能无需更换；</w:t>
      </w:r>
      <w:r>
        <w:rPr>
          <w:rFonts w:hint="eastAsia" w:ascii="宋体" w:hAnsi="宋体" w:eastAsia="宋体" w:cs="宋体"/>
          <w:color w:val="000000"/>
          <w:sz w:val="24"/>
          <w:szCs w:val="24"/>
          <w:highlight w:val="none"/>
          <w:lang w:val="en-US" w:eastAsia="zh-CN"/>
        </w:rPr>
        <w:t xml:space="preserve">氮气发生器外置L</w:t>
      </w:r>
      <w:r>
        <w:rPr>
          <w:rFonts w:hint="eastAsia" w:ascii="宋体" w:hAnsi="宋体" w:cs="宋体"/>
          <w:color w:val="000000"/>
          <w:sz w:val="24"/>
          <w:szCs w:val="24"/>
          <w:highlight w:val="none"/>
          <w:lang w:val="en-US" w:eastAsia="zh-CN"/>
        </w:rPr>
        <w:t xml:space="preserve">C</w:t>
      </w:r>
      <w:r>
        <w:rPr>
          <w:rFonts w:hint="eastAsia" w:ascii="宋体" w:hAnsi="宋体" w:eastAsia="宋体" w:cs="宋体"/>
          <w:color w:val="000000"/>
          <w:sz w:val="24"/>
          <w:szCs w:val="24"/>
          <w:highlight w:val="none"/>
          <w:lang w:val="en-US" w:eastAsia="zh-CN"/>
        </w:rPr>
        <w:t xml:space="preserve">D显示屏，实时显示气体流速压力，以及设备运行状态</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内置由两台空气压缩机集成的超空压系统，交替式给氮气发生器提供压缩气源</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空压机和氮气发生器连接方式：空压机内置式。</w:t>
      </w:r>
      <w:r>
        <w:rPr>
          <w:rFonts w:ascii="宋体" w:hAnsi="宋体" w:eastAsia="宋体" w:cs="宋体"/>
          <w:color w:val="000000"/>
          <w:sz w:val="24"/>
          <w:szCs w:val="24"/>
          <w:highlight w:val="none"/>
          <w:lang w:val="en-US" w:eastAsia="zh-CN"/>
        </w:rPr>
      </w:r>
      <w:r/>
    </w:p>
    <w:p>
      <w:pPr>
        <w:pStyle w:val="731"/>
        <w:ind w:firstLine="482"/>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5.智能</w:t>
      </w:r>
      <w:r>
        <w:rPr>
          <w:rFonts w:hint="eastAsia" w:ascii="宋体" w:hAnsi="宋体" w:eastAsia="宋体" w:cs="宋体"/>
          <w:b/>
          <w:bCs/>
          <w:color w:val="000000"/>
          <w:sz w:val="24"/>
          <w:szCs w:val="24"/>
          <w:highlight w:val="none"/>
        </w:rPr>
        <w:t xml:space="preserve">高速冷冻离心机</w:t>
      </w:r>
      <w:r>
        <w:rPr>
          <w:rFonts w:hint="eastAsia" w:ascii="宋体" w:hAnsi="宋体" w:eastAsia="宋体" w:cs="宋体"/>
          <w:b/>
          <w:bCs/>
          <w:color w:val="000000"/>
          <w:sz w:val="24"/>
          <w:szCs w:val="24"/>
          <w:highlight w:val="none"/>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 </w:t>
      </w:r>
      <w:r>
        <w:rPr>
          <w:rFonts w:hint="eastAsia" w:ascii="宋体" w:hAnsi="宋体" w:eastAsia="宋体" w:cs="宋体"/>
          <w:color w:val="000000"/>
          <w:sz w:val="24"/>
          <w:szCs w:val="24"/>
          <w:highlight w:val="none"/>
        </w:rPr>
        <w:t xml:space="preserve">安全措施：整机设计符合人机工程学，流线型外观，全钢结构，设有三层钢套保护；耐弱酸不锈钢离心腔，配合锻造航空铝转子，更适应复杂的实验环境；采用自主研发的静音机电一体化电机门锁；设有超速、超温、不平衡等多种保护措施，特殊组合减震装置，使电机平稳运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采用 TFT真彩大屏幕触控液晶显示，智能化控制，触摸/按键联用，屏幕直接显示转子照片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同步显示设定参数、运行参数、离心力、转速、离心时间、温度等</w:t>
      </w:r>
      <w:r>
        <w:rPr>
          <w:rFonts w:hint="eastAsia" w:ascii="宋体" w:hAnsi="宋体" w:eastAsia="宋体" w:cs="宋体"/>
          <w:color w:val="000000"/>
          <w:sz w:val="24"/>
          <w:szCs w:val="24"/>
          <w:highlight w:val="none"/>
          <w:lang w:eastAsia="zh-CN"/>
        </w:rPr>
        <w:t xml:space="preserve">参数；</w:t>
      </w:r>
      <w:r>
        <w:rPr>
          <w:rFonts w:hint="eastAsia" w:ascii="宋体" w:hAnsi="宋体" w:eastAsia="宋体" w:cs="宋体"/>
          <w:color w:val="000000"/>
          <w:sz w:val="24"/>
          <w:szCs w:val="24"/>
        </w:rPr>
        <w:t xml:space="preserve">大力矩无刷变频电机，运行稳定噪音低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最高转速</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rPr>
        <w:t xml:space="preserve">20</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00rpm ，最大相对离心力</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rPr>
        <w:t xml:space="preserve">3115</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g，转速精度：±50rpm（可根据需求定制，10的倍数）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最大容量：4×100ml</w:t>
      </w:r>
      <w:r>
        <w:rPr>
          <w:rFonts w:hint="eastAsia" w:ascii="宋体" w:hAnsi="宋体" w:cs="宋体"/>
          <w:color w:val="000000"/>
          <w:sz w:val="24"/>
          <w:szCs w:val="24"/>
          <w:highlight w:val="none"/>
          <w:lang w:val="en-US" w:eastAsia="zh-CN"/>
        </w:rPr>
        <w:t xml:space="preserve">，温控范围：-20</w:t>
      </w:r>
      <w:r>
        <w:rPr>
          <w:rFonts w:ascii="Times New Roman" w:hAnsi="Times New Roman" w:cs="Times New Roman"/>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（可以在离心机运行期间进行设置）</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大力矩无刷变频电机，运行稳定噪音低，提供舒适的实验室环境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设有10档加速/减速速率控制，减速0档为自然降速，可达到分离的最佳效果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可存储</w:t>
      </w: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组用户自定义程序，方便调用常用程序，开机为上次使用程序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RCF设定与显示：具有离心力专用设定键，且与转速同步显示；运行中可随时更改参数，无需停机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同时设定参数和运行参数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具备可瞬时离心</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点动离心、差速离心功能，具备运行到设定转速或离心力开始计时功能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具备预制冷功能：不用单独设置预制冷键，门盖关闭后自动预制冷，自动化程度高，避免误操作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具备自动平衡功能；定时范围1-99h59min/连续/瞬时离心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噪音≤60dB</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多规格航空锻造铝转子（仅限角转子）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及多种聚酰胺纤维适配器可选，可离心各类MTP微孔板，PCR板；</w:t>
      </w:r>
      <w:r>
        <w:rPr>
          <w:rFonts w:hint="eastAsia" w:ascii="宋体" w:hAnsi="宋体" w:eastAsia="宋体" w:cs="宋体"/>
          <w:color w:val="000000"/>
          <w:sz w:val="24"/>
          <w:szCs w:val="24"/>
          <w:highlight w:val="none"/>
          <w:lang w:val="en-US" w:eastAsia="zh-CN"/>
        </w:rPr>
        <w:t xml:space="preserve">配置：角转子6×50ml，最高转速≥11000r/min，最大离心力≥14640g。</w:t>
      </w:r>
      <w:r>
        <w:rPr>
          <w:rFonts w:hint="eastAsia" w:ascii="宋体" w:hAnsi="宋体" w:eastAsia="宋体" w:cs="宋体"/>
          <w:color w:val="000000"/>
          <w:sz w:val="24"/>
          <w:szCs w:val="24"/>
          <w:highlight w:val="none"/>
          <w:lang w:val="en-US" w:eastAsia="zh-CN"/>
        </w:rPr>
      </w:r>
      <w:r/>
    </w:p>
    <w:p>
      <w:pPr>
        <w:pStyle w:val="731"/>
        <w:ind w:firstLine="482"/>
        <w:keepLines w:val="0"/>
        <w:keepNext w:val="0"/>
        <w:pageBreakBefore w:val="0"/>
        <w:spacing w:line="5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配置</w:t>
      </w:r>
      <w:r>
        <w:rPr>
          <w:rFonts w:hint="eastAsia" w:ascii="宋体" w:hAnsi="宋体" w:eastAsia="宋体" w:cs="宋体"/>
          <w:b/>
          <w:bCs/>
          <w:color w:val="000000"/>
          <w:sz w:val="24"/>
          <w:szCs w:val="24"/>
          <w:highlight w:val="none"/>
          <w:lang w:eastAsia="zh-CN"/>
        </w:rPr>
        <w:t xml:space="preserve">参数</w:t>
      </w:r>
      <w:r>
        <w:rPr>
          <w:rFonts w:hint="eastAsia" w:ascii="宋体" w:hAnsi="宋体" w:eastAsia="宋体" w:cs="宋体"/>
          <w:b/>
          <w:bCs/>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液相色谱仪</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1套，包括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二元高压送液泵、五路在线脱气包、自动进样器和柱温箱</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质谱仪主机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ESI源</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1套，APCI源</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1套</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val="en-US" w:eastAsia="zh-CN"/>
        </w:rPr>
        <w:t xml:space="preserve">UPS </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台，可在断电情况下给两设备持续供电2小时以上，容量≥9000W/10000VA，电池容量≥12V 100AH；输入电压范围 ：（120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275）VAC ，频率范围 :40Hz</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70Hz ，连接：单相二线+接地 ，THDI/输入谐波失真</w:t>
      </w:r>
      <w:r>
        <w:rPr>
          <w:rFonts w:ascii="Times New Roman" w:hAnsi="Times New Roman" w:eastAsia="宋体" w:cs="Times New Roman"/>
          <w:b w:val="0"/>
          <w:bCs w:val="0"/>
          <w:color w:val="000000"/>
          <w:sz w:val="24"/>
          <w:szCs w:val="24"/>
          <w:highlight w:val="none"/>
          <w:lang w:val="en-US" w:eastAsia="zh-CN"/>
        </w:rPr>
        <w:t xml:space="preserve">&lt;</w:t>
      </w:r>
      <w:r>
        <w:rPr>
          <w:rFonts w:hint="eastAsia" w:ascii="宋体" w:hAnsi="宋体" w:eastAsia="宋体" w:cs="宋体"/>
          <w:b w:val="0"/>
          <w:bCs w:val="0"/>
          <w:color w:val="000000"/>
          <w:sz w:val="24"/>
          <w:szCs w:val="24"/>
          <w:highlight w:val="none"/>
          <w:lang w:val="en-US" w:eastAsia="zh-CN"/>
        </w:rPr>
        <w:t xml:space="preserve">5% 非线性满载，输入功率因数≥0.99；输出电压：220VAC ，输出精度：±1% ，连接：单相二线+接地，输出频率：50/60Hz±0.2Hz，输出谐波失真</w:t>
      </w:r>
      <w:r>
        <w:rPr>
          <w:rFonts w:ascii="Times New Roman" w:hAnsi="Times New Roman" w:eastAsia="宋体" w:cs="Times New Roman"/>
          <w:b w:val="0"/>
          <w:bCs w:val="0"/>
          <w:color w:val="000000"/>
          <w:sz w:val="24"/>
          <w:szCs w:val="24"/>
          <w:highlight w:val="none"/>
          <w:lang w:val="en-US" w:eastAsia="zh-CN"/>
        </w:rPr>
        <w:t xml:space="preserve">&lt;</w:t>
      </w:r>
      <w:r>
        <w:rPr>
          <w:rFonts w:hint="eastAsia" w:ascii="宋体" w:hAnsi="宋体" w:eastAsia="宋体" w:cs="宋体"/>
          <w:b w:val="0"/>
          <w:bCs w:val="0"/>
          <w:color w:val="000000"/>
          <w:sz w:val="24"/>
          <w:szCs w:val="24"/>
          <w:highlight w:val="none"/>
          <w:lang w:val="en-US" w:eastAsia="zh-CN"/>
        </w:rPr>
        <w:t xml:space="preserve">2%THD线性负载、</w:t>
      </w:r>
      <w:r>
        <w:rPr>
          <w:rFonts w:ascii="Times New Roman" w:hAnsi="Times New Roman" w:eastAsia="宋体" w:cs="Times New Roman"/>
          <w:b w:val="0"/>
          <w:bCs w:val="0"/>
          <w:color w:val="000000"/>
          <w:sz w:val="24"/>
          <w:szCs w:val="24"/>
          <w:highlight w:val="none"/>
          <w:lang w:val="en-US" w:eastAsia="zh-CN"/>
        </w:rPr>
        <w:t xml:space="preserve">&lt;</w:t>
      </w:r>
      <w:r>
        <w:rPr>
          <w:rFonts w:hint="eastAsia" w:ascii="宋体" w:hAnsi="宋体" w:eastAsia="宋体" w:cs="宋体"/>
          <w:b w:val="0"/>
          <w:bCs w:val="0"/>
          <w:color w:val="000000"/>
          <w:sz w:val="24"/>
          <w:szCs w:val="24"/>
          <w:highlight w:val="none"/>
          <w:lang w:val="en-US" w:eastAsia="zh-CN"/>
        </w:rPr>
        <w:t xml:space="preserve">4% THD非线性负载；配电池</w:t>
      </w:r>
      <w:r>
        <w:rPr>
          <w:rFonts w:hint="eastAsia" w:ascii="宋体" w:hAnsi="宋体" w:cs="宋体"/>
          <w:b w:val="0"/>
          <w:bCs w:val="0"/>
          <w:color w:val="000000"/>
          <w:sz w:val="24"/>
          <w:szCs w:val="24"/>
          <w:highlight w:val="none"/>
          <w:lang w:val="en-US" w:eastAsia="zh-CN"/>
        </w:rPr>
        <w:t xml:space="preserve">和</w:t>
      </w:r>
      <w:r>
        <w:rPr>
          <w:rFonts w:hint="eastAsia" w:ascii="宋体" w:hAnsi="宋体" w:eastAsia="宋体" w:cs="宋体"/>
          <w:b w:val="0"/>
          <w:bCs w:val="0"/>
          <w:color w:val="000000"/>
          <w:sz w:val="24"/>
          <w:szCs w:val="24"/>
          <w:highlight w:val="none"/>
          <w:lang w:val="en-US" w:eastAsia="zh-CN"/>
        </w:rPr>
        <w:t xml:space="preserve">电池架</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仪器操作系统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智能</w:t>
      </w:r>
      <w:r>
        <w:rPr>
          <w:rFonts w:hint="eastAsia" w:ascii="宋体" w:hAnsi="宋体" w:eastAsia="宋体" w:cs="宋体"/>
          <w:b w:val="0"/>
          <w:bCs w:val="0"/>
          <w:color w:val="000000"/>
          <w:sz w:val="24"/>
          <w:szCs w:val="24"/>
          <w:highlight w:val="none"/>
        </w:rPr>
        <w:t xml:space="preserve">高速冷冻离心机</w:t>
      </w:r>
      <w:r>
        <w:rPr>
          <w:rFonts w:hint="eastAsia" w:ascii="宋体" w:hAnsi="宋体" w:cs="宋体"/>
          <w:b w:val="0"/>
          <w:bCs w:val="0"/>
          <w:color w:val="000000"/>
          <w:sz w:val="24"/>
          <w:szCs w:val="24"/>
          <w:highlight w:val="none"/>
          <w:lang w:val="en-US" w:eastAsia="zh-CN"/>
        </w:rPr>
        <w:t xml:space="preserve"> 1台</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氮气发生器</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激光打印机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泵油</w:t>
      </w:r>
      <w:r>
        <w:rPr>
          <w:rFonts w:hint="eastAsia" w:ascii="宋体" w:hAnsi="宋体" w:eastAsia="宋体" w:cs="宋体"/>
          <w:color w:val="000000"/>
          <w:sz w:val="24"/>
          <w:szCs w:val="24"/>
          <w:highlight w:val="none"/>
          <w:lang w:val="en-US" w:eastAsia="zh-CN"/>
        </w:rPr>
        <w:t xml:space="preserve"> 1</w:t>
      </w:r>
      <w:r>
        <w:rPr>
          <w:rFonts w:hint="eastAsia" w:ascii="宋体" w:hAnsi="宋体" w:eastAsia="宋体" w:cs="宋体"/>
          <w:color w:val="000000"/>
          <w:sz w:val="24"/>
          <w:szCs w:val="24"/>
          <w:highlight w:val="none"/>
          <w:lang w:val="en-US"/>
        </w:rPr>
        <w:t xml:space="preserve">L×</w:t>
      </w:r>
      <w:r>
        <w:rPr>
          <w:rFonts w:hint="eastAsia" w:ascii="宋体" w:hAnsi="宋体" w:eastAsia="宋体" w:cs="宋体"/>
          <w:color w:val="000000"/>
          <w:sz w:val="24"/>
          <w:szCs w:val="24"/>
          <w:highlight w:val="none"/>
          <w:lang w:val="en-US" w:eastAsia="zh-CN"/>
        </w:rPr>
        <w:t xml:space="preserve">4桶；</w:t>
      </w:r>
      <w:r>
        <w:rPr>
          <w:rFonts w:hint="eastAsia" w:ascii="宋体" w:hAnsi="宋体" w:eastAsia="宋体" w:cs="宋体"/>
          <w:color w:val="000000"/>
          <w:sz w:val="24"/>
          <w:szCs w:val="24"/>
          <w:highlight w:val="none"/>
        </w:rPr>
        <w:t xml:space="preserve">ESI喷针</w:t>
      </w:r>
      <w:r>
        <w:rPr>
          <w:rFonts w:hint="eastAsia" w:ascii="宋体" w:hAnsi="宋体" w:eastAsia="宋体" w:cs="宋体"/>
          <w:color w:val="000000"/>
          <w:sz w:val="24"/>
          <w:szCs w:val="24"/>
          <w:highlight w:val="none"/>
          <w:lang w:val="en-US" w:eastAsia="zh-CN"/>
        </w:rPr>
        <w:t xml:space="preserve"> 1</w:t>
      </w:r>
      <w:r>
        <w:rPr>
          <w:rFonts w:hint="eastAsia" w:ascii="宋体" w:hAnsi="宋体" w:eastAsia="宋体" w:cs="宋体"/>
          <w:color w:val="000000"/>
          <w:sz w:val="24"/>
          <w:szCs w:val="24"/>
          <w:highlight w:val="none"/>
        </w:rPr>
        <w:t xml:space="preserve">5根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农残</w:t>
      </w:r>
      <w:r>
        <w:rPr>
          <w:rFonts w:hint="eastAsia" w:ascii="宋体" w:hAnsi="宋体" w:eastAsia="宋体" w:cs="宋体"/>
          <w:color w:val="000000"/>
          <w:sz w:val="24"/>
          <w:szCs w:val="24"/>
          <w:highlight w:val="none"/>
        </w:rPr>
        <w:t xml:space="preserve">安装标准品</w:t>
      </w:r>
      <w:r>
        <w:rPr>
          <w:rFonts w:hint="eastAsia" w:ascii="宋体" w:hAnsi="宋体" w:eastAsia="宋体" w:cs="宋体"/>
          <w:color w:val="000000"/>
          <w:sz w:val="24"/>
          <w:szCs w:val="24"/>
          <w:highlight w:val="none"/>
          <w:lang w:val="en-US" w:eastAsia="zh-CN"/>
        </w:rPr>
        <w:t xml:space="preserve"> 1</w:t>
      </w: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调谐液</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色谱柱 </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根（色谱柱类型按采购方需求确定）；配套管线 10米；接头 20个；</w:t>
      </w:r>
      <w:r>
        <w:rPr>
          <w:rFonts w:hint="eastAsia" w:ascii="宋体" w:hAnsi="宋体" w:eastAsia="宋体" w:cs="宋体"/>
          <w:color w:val="000000"/>
          <w:sz w:val="24"/>
          <w:szCs w:val="24"/>
          <w:highlight w:val="none"/>
          <w:lang w:val="en-US" w:eastAsia="zh-CN"/>
        </w:rPr>
        <w:t xml:space="preserve">系统</w:t>
      </w:r>
      <w:r>
        <w:rPr>
          <w:rFonts w:hint="eastAsia" w:ascii="宋体" w:hAnsi="宋体" w:eastAsia="宋体" w:cs="宋体"/>
          <w:color w:val="000000"/>
          <w:sz w:val="24"/>
          <w:szCs w:val="24"/>
          <w:highlight w:val="none"/>
          <w:lang w:val="en-US"/>
        </w:rPr>
        <w:t xml:space="preserve">工作站</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rPr>
        <w:t xml:space="preserve">质谱分析软件）一台，</w:t>
      </w:r>
      <w:r>
        <w:rPr>
          <w:rFonts w:hint="eastAsia" w:ascii="宋体" w:hAnsi="宋体" w:cs="宋体"/>
          <w:color w:val="000000"/>
          <w:sz w:val="24"/>
          <w:szCs w:val="24"/>
          <w:highlight w:val="none"/>
          <w:lang w:val="en-US" w:eastAsia="zh-CN"/>
        </w:rPr>
        <w:t xml:space="preserve">满足数据采集及分析处理需要</w:t>
      </w:r>
      <w:r>
        <w:rPr>
          <w:rFonts w:hint="eastAsia" w:ascii="宋体" w:hAnsi="宋体" w:eastAsia="宋体" w:cs="宋体"/>
          <w:color w:val="000000"/>
          <w:sz w:val="24"/>
          <w:szCs w:val="24"/>
          <w:highlight w:val="none"/>
          <w:lang w:val="en-US" w:eastAsia="zh-CN"/>
        </w:rPr>
        <w:t xml:space="preserve">；便携式样品冷藏箱 2个，便携式箱体，带拉杆和轮子，容积</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47升，温度范围：-20℃</w:t>
      </w:r>
      <w:r>
        <w:rPr>
          <w:rFonts w:ascii="Times New Roman" w:hAnsi="Times New Roman"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20℃，重量</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16kg，插拔式锂电池供电，压缩机制冷，噪音</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45分贝，手机app操控，实时检测</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rPr>
        <w:t xml:space="preserve">.</w:t>
      </w:r>
      <w:r>
        <w:rPr>
          <w:rFonts w:hint="eastAsia" w:ascii="宋体" w:hAnsi="宋体" w:cs="宋体"/>
          <w:color w:val="000000"/>
          <w:sz w:val="24"/>
          <w:szCs w:val="24"/>
          <w:highlight w:val="none"/>
          <w:lang w:val="en-US" w:eastAsia="zh-CN"/>
        </w:rPr>
        <w:t xml:space="preserve">4 配套</w:t>
      </w:r>
      <w:r>
        <w:rPr>
          <w:rFonts w:hint="eastAsia" w:ascii="宋体" w:hAnsi="宋体" w:eastAsia="宋体" w:cs="宋体"/>
          <w:color w:val="000000"/>
          <w:sz w:val="24"/>
          <w:szCs w:val="24"/>
          <w:highlight w:val="none"/>
          <w:lang w:eastAsia="zh-CN"/>
        </w:rPr>
        <w:t xml:space="preserve">样品柜：</w:t>
      </w:r>
      <w:r>
        <w:rPr>
          <w:rFonts w:hint="eastAsia" w:ascii="宋体" w:hAnsi="宋体" w:eastAsia="宋体" w:cs="宋体"/>
          <w:color w:val="000000"/>
          <w:sz w:val="24"/>
          <w:szCs w:val="24"/>
          <w:highlight w:val="none"/>
          <w:lang w:val="en-US" w:eastAsia="zh-CN"/>
        </w:rPr>
        <w:t xml:space="preserve">7件，</w:t>
      </w:r>
      <w:r>
        <w:rPr>
          <w:rFonts w:hint="eastAsia" w:ascii="宋体" w:hAnsi="宋体" w:eastAsia="宋体" w:cs="宋体"/>
          <w:color w:val="000000"/>
          <w:sz w:val="24"/>
          <w:szCs w:val="24"/>
          <w:highlight w:val="none"/>
          <w:lang w:val="en-US" w:eastAsia="zh-CN"/>
        </w:rPr>
        <w:t xml:space="preserve">尺寸：≥900×450×1800mm，门板：采用优质18mmE1级三聚氰胺板，以优质1.5mm厚PVC封边防</w:t>
      </w:r>
      <w:r>
        <w:rPr>
          <w:rFonts w:hint="eastAsia" w:ascii="宋体" w:hAnsi="宋体" w:eastAsia="宋体" w:cs="宋体"/>
          <w:color w:val="000000"/>
          <w:sz w:val="24"/>
          <w:szCs w:val="24"/>
          <w:highlight w:val="none"/>
          <w:lang w:val="en-US" w:eastAsia="zh-CN"/>
        </w:rPr>
        <w:t xml:space="preserve">水处理。柜体：采用厚度为18mm的E1级三聚氰胺板，以优质1mm厚PVC封边防水处理。柜门：采用厚度为18mmE1级三聚氰胺板，内嵌4mm厚高清晰增白玻璃，宝圆线条镶边，四周经1.5mm厚PVC热封边加工。层板：采用厚度为18mmE1级三聚氰胺板，以优质1mm厚PVC封边防水处理。拉手：采用不锈钢亚光拉手。铰链：采用ABC防腐合金材料、开启角度为110度。地脚：可自由调节高度及水平，调节高度为±25mm。背板：采用5mm厚中密度板外贴三聚氰胺。底座：采用40×40×1.5mm方钢制造，可自由调节高度和水平。</w:t>
      </w:r>
      <w:r>
        <w:rPr>
          <w:rFonts w:hint="eastAsia" w:ascii="宋体" w:hAnsi="宋体" w:eastAsia="宋体" w:cs="宋体"/>
          <w:color w:val="000000"/>
          <w:sz w:val="24"/>
          <w:szCs w:val="24"/>
          <w:highlight w:val="none"/>
          <w:lang w:val="en-US"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3.5 </w:t>
      </w:r>
      <w:r>
        <w:rPr>
          <w:rFonts w:hint="eastAsia" w:ascii="宋体" w:hAnsi="宋体" w:eastAsia="宋体" w:cs="宋体"/>
          <w:color w:val="000000"/>
          <w:sz w:val="24"/>
          <w:szCs w:val="24"/>
          <w:highlight w:val="none"/>
          <w:lang w:val="en-US"/>
        </w:rPr>
        <w:t xml:space="preserve">数据库：提供成熟可靠的MS/MS谱库，用于化合物的筛查和确证工作。拥有不少于1600种化合物MS/MS谱库，包括农残、兽残、非法添加物等，可进行化合物谱库检索，其中数据库为质谱全谱谱库（非离子对信息）</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31"/>
        <w:numPr>
          <w:ilvl w:val="0"/>
          <w:numId w:val="0"/>
        </w:numPr>
        <w:ind w:firstLine="482"/>
        <w:keepLines w:val="0"/>
        <w:keepNext w:val="0"/>
        <w:pageBreakBefore w:val="0"/>
        <w:spacing w:line="560" w:lineRule="exact"/>
        <w:widowControl w:val="off"/>
        <w:rPr>
          <w:rFonts w:hint="eastAsia" w:ascii="宋体" w:hAnsi="宋体" w:eastAsia="宋体" w:cs="宋体"/>
          <w:b/>
          <w:bCs/>
          <w:i w:val="0"/>
          <w:iCs w:val="0"/>
          <w:color w:val="000000"/>
          <w:sz w:val="24"/>
          <w:szCs w:val="24"/>
          <w:highlight w:val="none"/>
          <w:u w:val="none"/>
          <w:lang w:val="en-US" w:eastAsia="zh-CN" w:bidi="ar-SA"/>
        </w:rPr>
      </w:pPr>
      <w:r>
        <w:rPr>
          <w:rFonts w:hint="eastAsia" w:ascii="宋体" w:hAnsi="宋体" w:eastAsia="宋体" w:cs="宋体"/>
          <w:b/>
          <w:bCs/>
          <w:i w:val="0"/>
          <w:iCs w:val="0"/>
          <w:color w:val="000000"/>
          <w:sz w:val="24"/>
          <w:szCs w:val="24"/>
          <w:highlight w:val="none"/>
          <w:u w:val="none"/>
          <w:lang w:val="en-US" w:eastAsia="zh-CN" w:bidi="ar-SA"/>
        </w:rPr>
        <w:t xml:space="preserve">（四）其他要求</w:t>
      </w:r>
      <w:r>
        <w:rPr>
          <w:rFonts w:hint="eastAsia" w:ascii="宋体" w:hAnsi="宋体" w:eastAsia="宋体" w:cs="宋体"/>
          <w:b/>
          <w:bCs/>
          <w:i w:val="0"/>
          <w:iCs w:val="0"/>
          <w:color w:val="000000"/>
          <w:sz w:val="24"/>
          <w:szCs w:val="24"/>
          <w:highlight w:val="none"/>
          <w:u w:val="none"/>
          <w:lang w:val="en-US" w:eastAsia="zh-CN" w:bidi="ar-SA"/>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 </w:t>
      </w:r>
      <w:r>
        <w:rPr>
          <w:rFonts w:hint="eastAsia" w:ascii="宋体" w:hAnsi="宋体" w:cs="宋体"/>
          <w:color w:val="000000"/>
          <w:sz w:val="24"/>
          <w:szCs w:val="24"/>
          <w:highlight w:val="none"/>
          <w:lang w:val="en-US" w:eastAsia="zh-CN" w:bidi="ar-SA"/>
        </w:rPr>
        <w:t xml:space="preserve">设备安装配套：（1）实验室隔断:玻璃隔断，5㎜厚钢化玻璃，双层结构,含安装；（2）实验室边台:更换1.5米实验室边台,含安装；（3）设备安装所需的其他实验条件改造（含电路、线路等）。</w:t>
      </w:r>
      <w:r>
        <w:rPr>
          <w:rFonts w:hint="eastAsia" w:ascii="宋体" w:hAnsi="宋体" w:eastAsia="宋体" w:cs="宋体"/>
          <w:color w:val="000000"/>
          <w:sz w:val="24"/>
          <w:szCs w:val="24"/>
          <w:highlight w:val="none"/>
          <w:lang w:val="en-US" w:eastAsia="zh-CN" w:bidi="ar-SA"/>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bidi="ar-SA"/>
        </w:rPr>
        <w:t xml:space="preserve">4.2 </w:t>
      </w:r>
      <w:r>
        <w:rPr>
          <w:rFonts w:hint="eastAsia" w:ascii="宋体" w:hAnsi="宋体" w:eastAsia="宋体" w:cs="宋体"/>
          <w:color w:val="000000"/>
          <w:sz w:val="24"/>
          <w:szCs w:val="24"/>
          <w:highlight w:val="none"/>
          <w:lang w:val="en-US" w:eastAsia="zh-CN" w:bidi="ar-SA"/>
        </w:rPr>
        <w:t xml:space="preserve">售后响应时间：2个工作小时，如需上门将于48小时内上门处理；安装调试合格后，提供现场操作培训；制造商在国内设有培训中心，免费提供每台仪器4人次的技术培训，保证能够正常使用仪器，培训无时间限制，用完为止；</w:t>
      </w:r>
      <w:r>
        <w:rPr>
          <w:rFonts w:hint="eastAsia" w:ascii="宋体" w:hAnsi="宋体" w:eastAsia="宋体" w:cs="宋体"/>
          <w:color w:val="000000"/>
          <w:sz w:val="24"/>
          <w:szCs w:val="24"/>
          <w:highlight w:val="none"/>
          <w:lang w:val="en-US" w:eastAsia="zh-CN"/>
        </w:rPr>
        <w:t xml:space="preserve">质保期内提供每年免费巡检，永久提供免费方法开发服务；安装调试后，由采购方指定机构进行计量校准，中标单位应予以配合，校准报告作为设备验收条件之一，校准费用由中标单位支付，中标单位应</w:t>
      </w:r>
      <w:r>
        <w:rPr>
          <w:rFonts w:hint="eastAsia" w:ascii="宋体" w:hAnsi="宋体" w:eastAsia="宋体" w:cs="宋体"/>
          <w:color w:val="000000"/>
          <w:sz w:val="24"/>
          <w:szCs w:val="24"/>
          <w:highlight w:val="none"/>
        </w:rPr>
        <w:t xml:space="preserve">将相关费用考虑在报价中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2"/>
        <w:keepLines w:val="0"/>
        <w:keepNext w:val="0"/>
        <w:pageBreakBefore w:val="0"/>
        <w:spacing w:line="5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i w:val="0"/>
          <w:iCs w:val="0"/>
          <w:color w:val="000000"/>
          <w:sz w:val="24"/>
          <w:szCs w:val="24"/>
          <w:highlight w:val="none"/>
          <w:u w:val="none"/>
          <w:lang w:val="en-US" w:eastAsia="zh-CN" w:bidi="ar-SA"/>
        </w:rPr>
        <w:t xml:space="preserve">多功能蛋品质分析仪</w:t>
      </w:r>
      <w:r>
        <w:rPr>
          <w:rFonts w:hint="eastAsia" w:ascii="宋体" w:hAnsi="宋体" w:eastAsia="宋体" w:cs="宋体"/>
          <w:b/>
          <w:bCs/>
          <w:color w:val="000000"/>
          <w:sz w:val="24"/>
          <w:szCs w:val="24"/>
          <w:highlight w:val="none"/>
          <w:lang w:val="en-US" w:eastAsia="zh-CN"/>
        </w:rPr>
      </w:r>
      <w:r/>
    </w:p>
    <w:p>
      <w:pPr>
        <w:pStyle w:val="731"/>
        <w:ind w:firstLine="482"/>
        <w:keepLines w:val="0"/>
        <w:keepNext w:val="0"/>
        <w:pageBreakBefore w:val="0"/>
        <w:spacing w:line="5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（一）</w:t>
      </w:r>
      <w:r>
        <w:rPr>
          <w:rFonts w:hint="eastAsia" w:ascii="宋体" w:hAnsi="宋体" w:eastAsia="宋体" w:cs="宋体"/>
          <w:b/>
          <w:bCs/>
          <w:color w:val="000000"/>
          <w:sz w:val="24"/>
          <w:szCs w:val="24"/>
          <w:highlight w:val="none"/>
        </w:rPr>
        <w:t xml:space="preserve">功能</w:t>
      </w:r>
      <w:r>
        <w:rPr>
          <w:rFonts w:hint="eastAsia" w:ascii="宋体" w:hAnsi="宋体" w:eastAsia="宋体" w:cs="宋体"/>
          <w:b/>
          <w:bCs/>
          <w:color w:val="000000"/>
          <w:sz w:val="24"/>
          <w:szCs w:val="24"/>
          <w:highlight w:val="none"/>
          <w:lang w:eastAsia="zh-CN"/>
        </w:rPr>
        <w:t xml:space="preserve">参数</w:t>
      </w:r>
      <w:r>
        <w:rPr>
          <w:rFonts w:hint="eastAsia" w:ascii="宋体" w:hAnsi="宋体" w:eastAsia="宋体" w:cs="宋体"/>
          <w:b/>
          <w:bCs/>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红外激光技术测定蛋白高度</w:t>
      </w:r>
      <w:r>
        <w:rPr>
          <w:rFonts w:hint="eastAsia" w:ascii="宋体" w:hAnsi="宋体" w:eastAsia="宋体" w:cs="宋体"/>
          <w:color w:val="000000"/>
          <w:sz w:val="24"/>
          <w:szCs w:val="24"/>
          <w:highlight w:val="none"/>
          <w:lang w:eastAsia="zh-CN"/>
        </w:rPr>
        <w:t xml:space="preserve">，采</w:t>
      </w:r>
      <w:r>
        <w:rPr>
          <w:rFonts w:hint="eastAsia" w:ascii="宋体" w:hAnsi="宋体" w:eastAsia="宋体" w:cs="宋体"/>
          <w:color w:val="000000"/>
          <w:sz w:val="24"/>
          <w:szCs w:val="24"/>
          <w:highlight w:val="none"/>
        </w:rPr>
        <w:t xml:space="preserve">用RGB三色传感器测量蛋黄颜色（按罗氏蛋黄色扇）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2"/>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技术参数</w:t>
      </w:r>
      <w:r>
        <w:rPr>
          <w:rFonts w:hint="eastAsia" w:ascii="宋体" w:hAnsi="宋体" w:eastAsia="宋体" w:cs="宋体"/>
          <w:b/>
          <w:bCs/>
          <w:color w:val="000000"/>
          <w:sz w:val="24"/>
          <w:szCs w:val="24"/>
          <w:highlight w:val="none"/>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 </w:t>
      </w:r>
      <w:r>
        <w:rPr>
          <w:rFonts w:hint="eastAsia" w:ascii="宋体" w:hAnsi="宋体" w:eastAsia="宋体" w:cs="宋体"/>
          <w:color w:val="000000"/>
          <w:sz w:val="24"/>
          <w:szCs w:val="24"/>
          <w:highlight w:val="none"/>
        </w:rPr>
        <w:t xml:space="preserve">蛋黄颜色测量范围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1到18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根据颜色扇数值</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检测器位置可调，调节范围：0-10mm，适合检测所有鸡蛋，如非常新鲜鸡蛋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相对较小鸡蛋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特殊品种鸡蛋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普通鸡蛋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具有Retry功能键，测量有误差时，按Retry功能键，消除杂质（血斑，气泡，系带等）影响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轨道盘可拆卸，便于清洁蛋液</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2.2 </w:t>
      </w:r>
      <w:r>
        <w:rPr>
          <w:rFonts w:hint="eastAsia" w:ascii="宋体" w:hAnsi="宋体" w:eastAsia="宋体" w:cs="宋体"/>
          <w:color w:val="000000"/>
          <w:sz w:val="24"/>
          <w:szCs w:val="24"/>
          <w:highlight w:val="none"/>
        </w:rPr>
        <w:t xml:space="preserve">全自动测量鸡蛋重量、蛋白高度和蛋黄颜色</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自动地计算和分类</w:t>
      </w:r>
      <w:r>
        <w:rPr>
          <w:rFonts w:hint="eastAsia" w:ascii="宋体" w:hAnsi="宋体" w:cs="宋体"/>
          <w:color w:val="000000"/>
          <w:sz w:val="24"/>
          <w:szCs w:val="24"/>
          <w:highlight w:val="none"/>
          <w:lang w:eastAsia="zh-CN"/>
        </w:rPr>
        <w:t xml:space="preserve">哈弗</w:t>
      </w:r>
      <w:r>
        <w:rPr>
          <w:rFonts w:hint="eastAsia" w:ascii="宋体" w:hAnsi="宋体" w:eastAsia="宋体" w:cs="宋体"/>
          <w:color w:val="000000"/>
          <w:sz w:val="24"/>
          <w:szCs w:val="24"/>
          <w:highlight w:val="none"/>
        </w:rPr>
        <w:t xml:space="preserve">值并打印测量值和计算值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测量时间短：单个测量小于17秒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重量测量范围：0～150g</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重量测量精度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±0.1g</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蛋白高度测量范围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0～50mm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蛋白高度测量精度：±0.1mm</w:t>
      </w:r>
      <w:r>
        <w:rPr>
          <w:rFonts w:hint="eastAsia" w:ascii="宋体" w:hAnsi="宋体" w:cs="宋体"/>
          <w:color w:val="000000"/>
          <w:sz w:val="24"/>
          <w:szCs w:val="24"/>
          <w:highlight w:val="none"/>
          <w:lang w:eastAsia="zh-CN"/>
        </w:rPr>
        <w:t xml:space="preserve">；哈弗</w:t>
      </w:r>
      <w:r>
        <w:rPr>
          <w:rFonts w:hint="eastAsia" w:ascii="宋体" w:hAnsi="宋体" w:eastAsia="宋体" w:cs="宋体"/>
          <w:color w:val="000000"/>
          <w:sz w:val="24"/>
          <w:szCs w:val="24"/>
          <w:highlight w:val="none"/>
        </w:rPr>
        <w:t xml:space="preserve">值范围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0～130</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等级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AA:</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72,A:71～60,B:59～31,C:</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30</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计算</w:t>
      </w:r>
      <w:r>
        <w:rPr>
          <w:rFonts w:hint="eastAsia" w:ascii="宋体" w:hAnsi="宋体" w:cs="宋体"/>
          <w:color w:val="000000"/>
          <w:sz w:val="24"/>
          <w:szCs w:val="24"/>
          <w:highlight w:val="none"/>
          <w:lang w:eastAsia="zh-CN"/>
        </w:rPr>
        <w:t xml:space="preserve">哈弗</w:t>
      </w:r>
      <w:r>
        <w:rPr>
          <w:rFonts w:hint="eastAsia" w:ascii="宋体" w:hAnsi="宋体" w:eastAsia="宋体" w:cs="宋体"/>
          <w:color w:val="000000"/>
          <w:sz w:val="24"/>
          <w:szCs w:val="24"/>
          <w:highlight w:val="none"/>
        </w:rPr>
        <w:t xml:space="preserve">数据各等级所占百分比，自动计算优等品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一等品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二等品所占百分比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自动记录产蛋时间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保存时间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收蛋时间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检测时间</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委托</w:t>
      </w: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生产单位等相关信息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自定义实验报告，曲线图表显示及打印功能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存贮1000个测试批次（每批100个样品）数据，曲线图表显示最大值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最小值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平均值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全自动校准，通过仪器控制面板自动校准蛋重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蛋白高度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蛋黄颜色</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高速USB数据传输端口，可直接连接电脑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全钢基座和全钢外壳，保证光学系统稳定性</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2"/>
        <w:keepLines w:val="0"/>
        <w:keepNext w:val="0"/>
        <w:pageBreakBefore w:val="0"/>
        <w:spacing w:line="5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配置</w:t>
      </w:r>
      <w:r>
        <w:rPr>
          <w:rFonts w:hint="eastAsia" w:ascii="宋体" w:hAnsi="宋体" w:eastAsia="宋体" w:cs="宋体"/>
          <w:b/>
          <w:bCs/>
          <w:color w:val="000000"/>
          <w:sz w:val="24"/>
          <w:szCs w:val="24"/>
          <w:highlight w:val="none"/>
          <w:lang w:eastAsia="zh-CN"/>
        </w:rPr>
        <w:t xml:space="preserve">参数</w:t>
      </w:r>
      <w:r>
        <w:rPr>
          <w:rFonts w:hint="eastAsia" w:ascii="宋体" w:hAnsi="宋体" w:eastAsia="宋体" w:cs="宋体"/>
          <w:b/>
          <w:bCs/>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主机</w:t>
      </w:r>
      <w:r>
        <w:rPr>
          <w:rFonts w:hint="eastAsia" w:ascii="宋体" w:hAnsi="宋体" w:eastAsia="宋体" w:cs="宋体"/>
          <w:color w:val="000000"/>
          <w:sz w:val="24"/>
          <w:szCs w:val="24"/>
          <w:highlight w:val="none"/>
          <w:lang w:val="en-US" w:eastAsia="zh-CN"/>
        </w:rPr>
        <w:t xml:space="preserve"> 1</w:t>
      </w: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测量盘</w:t>
      </w:r>
      <w:r>
        <w:rPr>
          <w:rFonts w:hint="eastAsia" w:ascii="宋体" w:hAnsi="宋体" w:eastAsia="宋体" w:cs="宋体"/>
          <w:color w:val="000000"/>
          <w:sz w:val="24"/>
          <w:szCs w:val="24"/>
          <w:highlight w:val="none"/>
          <w:lang w:val="en-US" w:eastAsia="zh-CN"/>
        </w:rPr>
        <w:t xml:space="preserve"> 2</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分析软件</w:t>
      </w:r>
      <w:r>
        <w:rPr>
          <w:rFonts w:hint="eastAsia" w:ascii="宋体" w:hAnsi="宋体" w:eastAsia="宋体" w:cs="宋体"/>
          <w:color w:val="000000"/>
          <w:sz w:val="24"/>
          <w:szCs w:val="24"/>
          <w:highlight w:val="none"/>
          <w:lang w:val="en-US" w:eastAsia="zh-CN"/>
        </w:rPr>
        <w:t xml:space="preserve"> 1</w:t>
      </w: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打印机</w:t>
      </w:r>
      <w:r>
        <w:rPr>
          <w:rFonts w:hint="eastAsia" w:ascii="宋体" w:hAnsi="宋体" w:eastAsia="宋体" w:cs="宋体"/>
          <w:color w:val="000000"/>
          <w:sz w:val="24"/>
          <w:szCs w:val="24"/>
          <w:highlight w:val="none"/>
          <w:lang w:val="en-US" w:eastAsia="zh-CN"/>
        </w:rPr>
        <w:t xml:space="preserve"> 1</w:t>
      </w: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配套</w:t>
      </w:r>
      <w:r>
        <w:rPr>
          <w:rFonts w:hint="eastAsia" w:ascii="宋体" w:hAnsi="宋体" w:eastAsia="宋体" w:cs="宋体"/>
          <w:color w:val="000000"/>
          <w:sz w:val="24"/>
          <w:szCs w:val="24"/>
          <w:highlight w:val="none"/>
        </w:rPr>
        <w:t xml:space="preserve">打印纸</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中英文操作说明书</w:t>
      </w:r>
      <w:r>
        <w:rPr>
          <w:rFonts w:hint="eastAsia" w:ascii="宋体" w:hAnsi="宋体" w:eastAsia="宋体" w:cs="宋体"/>
          <w:color w:val="000000"/>
          <w:sz w:val="24"/>
          <w:szCs w:val="24"/>
          <w:highlight w:val="none"/>
          <w:lang w:val="en-US" w:eastAsia="zh-CN"/>
        </w:rPr>
        <w:t xml:space="preserve"> 1</w:t>
      </w: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numPr>
          <w:ilvl w:val="0"/>
          <w:numId w:val="0"/>
        </w:numPr>
        <w:ind w:right="181" w:firstLine="482"/>
        <w:jc w:val="both"/>
        <w:keepLines w:val="0"/>
        <w:keepNext w:val="0"/>
        <w:pageBreakBefore w:val="0"/>
        <w:spacing w:after="0"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val="en-US" w:eastAsia="zh-CN" w:bidi="ar-SA"/>
        </w:rPr>
        <w:t xml:space="preserve">注：以上技术参数打★项不允许负偏离，出现负偏离或不符合则作为无效响应文件</w:t>
      </w:r>
      <w:r>
        <w:rPr>
          <w:rFonts w:hint="eastAsia" w:ascii="宋体" w:hAnsi="宋体" w:eastAsia="宋体" w:cs="宋体"/>
          <w:color w:val="000000"/>
          <w:sz w:val="24"/>
          <w:szCs w:val="24"/>
          <w:highlight w:val="none"/>
          <w:lang w:eastAsia="zh-CN"/>
        </w:rPr>
      </w:r>
      <w:r/>
    </w:p>
    <w:p>
      <w:pPr>
        <w:pStyle w:val="731"/>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采购包</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28"/>
        <w:gridCol w:w="4881"/>
        <w:gridCol w:w="1429"/>
        <w:gridCol w:w="1429"/>
      </w:tblGrid>
      <w:tr>
        <w:trPr>
          <w:trHeight w:val="425"/>
        </w:trPr>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31"/>
              <w:jc w:val="center"/>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序号</w:t>
            </w:r>
            <w:r>
              <w:rPr>
                <w:rFonts w:hint="eastAsia" w:ascii="Times New Roman" w:hAnsi="Times New Roman" w:eastAsia="宋体" w:cs="Times New Roman"/>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881" w:type="dxa"/>
            <w:vAlign w:val="center"/>
            <w:textDirection w:val="lrTb"/>
            <w:noWrap/>
          </w:tcPr>
          <w:p>
            <w:pPr>
              <w:pStyle w:val="731"/>
              <w:jc w:val="center"/>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仪器设备名称</w:t>
            </w:r>
            <w:r>
              <w:rPr>
                <w:rFonts w:hint="eastAsia" w:ascii="Times New Roman" w:hAnsi="Times New Roman" w:eastAsia="宋体" w:cs="Times New Roman"/>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731"/>
              <w:jc w:val="center"/>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单位</w:t>
            </w:r>
            <w:r>
              <w:rPr>
                <w:rFonts w:hint="eastAsia" w:ascii="Times New Roman" w:hAnsi="Times New Roman" w:eastAsia="宋体" w:cs="Times New Roman"/>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731"/>
              <w:jc w:val="center"/>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数量</w:t>
            </w:r>
            <w:r>
              <w:rPr>
                <w:rFonts w:hint="eastAsia" w:ascii="Times New Roman" w:hAnsi="Times New Roman" w:eastAsia="宋体" w:cs="Times New Roman"/>
                <w:b/>
                <w:bCs/>
                <w:color w:val="000000"/>
                <w:sz w:val="24"/>
                <w:szCs w:val="24"/>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31"/>
              <w:jc w:val="center"/>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881" w:type="dxa"/>
            <w:vAlign w:val="center"/>
            <w:textDirection w:val="lrTb"/>
            <w:noWrap w:val="false"/>
          </w:tcPr>
          <w:p>
            <w:pPr>
              <w:pStyle w:val="731"/>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全自动氨基酸分析仪</w:t>
            </w:r>
            <w:r>
              <w:rPr>
                <w:rFonts w:hint="eastAsia"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731"/>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台</w:t>
            </w:r>
            <w:r>
              <w:rPr>
                <w:rFonts w:hint="eastAsia"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731"/>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31"/>
              <w:jc w:val="center"/>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881" w:type="dxa"/>
            <w:vAlign w:val="center"/>
            <w:textDirection w:val="lrTb"/>
            <w:noWrap w:val="false"/>
          </w:tcPr>
          <w:p>
            <w:pPr>
              <w:pStyle w:val="731"/>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全自动脂肪测定仪</w:t>
            </w:r>
            <w:r>
              <w:rPr>
                <w:rFonts w:hint="eastAsia"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731"/>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台</w:t>
            </w:r>
            <w:r>
              <w:rPr>
                <w:rFonts w:hint="eastAsia"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731"/>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rPr>
            </w:r>
            <w:r/>
          </w:p>
        </w:tc>
      </w:tr>
    </w:tbl>
    <w:p>
      <w:pPr>
        <w:pStyle w:val="731"/>
        <w:numPr>
          <w:ilvl w:val="0"/>
          <w:numId w:val="0"/>
        </w:numPr>
        <w:ind w:firstLine="482"/>
        <w:keepLines w:val="0"/>
        <w:keepNext w:val="0"/>
        <w:pageBreakBefore w:val="0"/>
        <w:spacing w:line="560" w:lineRule="exact"/>
        <w:widowControl w:val="off"/>
        <w:rPr>
          <w:rFonts w:hint="eastAsia" w:ascii="宋体" w:hAnsi="宋体" w:eastAsia="宋体" w:cs="宋体"/>
          <w:b/>
          <w:bCs/>
          <w:i w:val="0"/>
          <w:iCs w:val="0"/>
          <w:color w:val="000000"/>
          <w:sz w:val="24"/>
          <w:szCs w:val="24"/>
          <w:highlight w:val="none"/>
          <w:u w:val="none"/>
          <w:lang w:val="en-US" w:eastAsia="zh-CN" w:bidi="ar-SA"/>
        </w:rPr>
      </w:pPr>
      <w:r>
        <w:rPr>
          <w:rFonts w:hint="eastAsia" w:ascii="宋体" w:hAnsi="宋体" w:eastAsia="宋体" w:cs="宋体"/>
          <w:b/>
          <w:bCs/>
          <w:i w:val="0"/>
          <w:iCs w:val="0"/>
          <w:color w:val="000000"/>
          <w:sz w:val="24"/>
          <w:szCs w:val="24"/>
          <w:highlight w:val="none"/>
          <w:u w:val="none"/>
          <w:lang w:val="en-US" w:eastAsia="zh-CN" w:bidi="ar-SA"/>
        </w:rPr>
        <w:t xml:space="preserve">三、全自动氨基酸分析仪</w:t>
      </w:r>
      <w:r>
        <w:rPr>
          <w:rFonts w:hint="eastAsia" w:ascii="宋体" w:hAnsi="宋体" w:eastAsia="宋体" w:cs="宋体"/>
          <w:b/>
          <w:bCs/>
          <w:i w:val="0"/>
          <w:iCs w:val="0"/>
          <w:color w:val="000000"/>
          <w:sz w:val="24"/>
          <w:szCs w:val="24"/>
          <w:highlight w:val="none"/>
          <w:u w:val="none"/>
          <w:lang w:val="en-US" w:eastAsia="zh-CN" w:bidi="ar-SA"/>
        </w:rPr>
      </w:r>
      <w:r/>
    </w:p>
    <w:p>
      <w:pPr>
        <w:pStyle w:val="731"/>
        <w:ind w:firstLine="482"/>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（一）功能参数</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主要用于生物资源（水产品、农副产品、食品、粮油、饮品等）的营养分析，用于各种样品中的各种氨基酸、多种二肽等成分的定性定量分析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1"/>
        <w:ind w:firstLine="482"/>
        <w:keepLines w:val="0"/>
        <w:keepNext w:val="0"/>
        <w:pageBreakBefore w:val="0"/>
        <w:spacing w:line="560" w:lineRule="exact"/>
        <w:widowControl w:val="off"/>
        <w:rPr>
          <w:rFonts w:hint="eastAsia" w:ascii="宋体" w:hAnsi="宋体" w:eastAsia="宋体" w:cs="宋体"/>
          <w:color w:val="000000"/>
          <w:sz w:val="24"/>
          <w:szCs w:val="24"/>
          <w:highlight w:val="none"/>
          <w:lang w:eastAsia="zh-CN"/>
        </w:rPr>
        <w:outlineLvl w:val="0"/>
      </w:pP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技术</w:t>
      </w:r>
      <w:r>
        <w:rPr>
          <w:rFonts w:hint="eastAsia" w:ascii="宋体" w:hAnsi="宋体" w:eastAsia="宋体" w:cs="宋体"/>
          <w:b/>
          <w:bCs/>
          <w:color w:val="000000"/>
          <w:sz w:val="24"/>
          <w:szCs w:val="24"/>
          <w:highlight w:val="none"/>
          <w:lang w:eastAsia="zh-CN"/>
        </w:rPr>
        <w:t xml:space="preserve">参数</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outlineLvl w:val="0"/>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工作条件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电源：220V±10%，50Hz</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温度：10℃～40℃；相对湿度≤80%</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方法：阳离子交换分离色谱，</w:t>
      </w:r>
      <w:r>
        <w:rPr>
          <w:rFonts w:hint="eastAsia" w:ascii="宋体" w:hAnsi="宋体" w:eastAsia="宋体" w:cs="宋体"/>
          <w:color w:val="000000"/>
          <w:sz w:val="24"/>
          <w:szCs w:val="24"/>
          <w:highlight w:val="none"/>
          <w:lang w:val="en-US" w:eastAsia="zh-CN"/>
        </w:rPr>
        <w:t xml:space="preserve">茚三酮</w:t>
      </w:r>
      <w:r>
        <w:rPr>
          <w:rFonts w:hint="eastAsia" w:ascii="宋体" w:hAnsi="宋体" w:eastAsia="宋体" w:cs="宋体"/>
          <w:color w:val="000000"/>
          <w:sz w:val="24"/>
          <w:szCs w:val="24"/>
          <w:highlight w:val="none"/>
        </w:rPr>
        <w:t xml:space="preserve">柱后衍生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固定双波长检测</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after="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氨基酸分析系统：</w:t>
      </w:r>
      <w:r>
        <w:rPr>
          <w:rFonts w:hint="eastAsia" w:ascii="宋体" w:hAnsi="宋体" w:eastAsia="宋体" w:cs="宋体"/>
          <w:color w:val="000000"/>
          <w:sz w:val="24"/>
          <w:szCs w:val="24"/>
          <w:highlight w:val="none"/>
          <w:lang w:val="en-US" w:eastAsia="zh-CN"/>
        </w:rPr>
        <w:t xml:space="preserve">采用≥100mm柱长的高柱效钠离子交换柱，采用PEEK非金属材质，防止金属带来的离子污染影响离子交换分析；可50分钟分析含有丙谷二肽的25种氨基酸，分离度全部大于1.2（需提供谱图）；仅需两种缓冲液，可25min分析19种氨基酸（需提供谱图）</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31"/>
        <w:ind w:firstLine="480"/>
        <w:keepLines w:val="0"/>
        <w:keepNext w:val="0"/>
        <w:pageBreakBefore w:val="0"/>
        <w:spacing w:after="0"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2.4 </w:t>
      </w:r>
      <w:r>
        <w:rPr>
          <w:rFonts w:hint="eastAsia" w:ascii="宋体" w:hAnsi="宋体" w:eastAsia="宋体" w:cs="宋体"/>
          <w:color w:val="000000"/>
          <w:sz w:val="24"/>
          <w:szCs w:val="24"/>
          <w:highlight w:val="none"/>
        </w:rPr>
        <w:t xml:space="preserve">配有全惰性缓冲液配置器</w:t>
      </w:r>
      <w:r>
        <w:rPr>
          <w:rFonts w:hint="eastAsia" w:ascii="宋体" w:hAnsi="宋体" w:eastAsia="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vertAlign w:val="baseline"/>
          <w:lang w:val="en-US" w:eastAsia="zh-CN"/>
        </w:rPr>
        <w:t xml:space="preserve">需提供实物照片</w:t>
      </w:r>
      <w:r>
        <w:rPr>
          <w:rFonts w:hint="eastAsia" w:ascii="宋体" w:hAnsi="宋体" w:eastAsia="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rPr>
        <w:t xml:space="preserve">，梯度仪器自动配置，</w:t>
      </w:r>
      <w:r>
        <w:rPr>
          <w:rFonts w:hint="eastAsia" w:ascii="宋体" w:hAnsi="宋体" w:eastAsia="宋体" w:cs="宋体"/>
          <w:color w:val="000000"/>
          <w:sz w:val="24"/>
          <w:szCs w:val="24"/>
          <w:highlight w:val="none"/>
          <w:lang w:val="en-US" w:eastAsia="zh-CN"/>
        </w:rPr>
        <w:t xml:space="preserve">可根据程序自动配制出试剂瓶之外的其他溶液浓度（需提供斜线梯度图谱及程序表）；</w:t>
      </w:r>
      <w:r>
        <w:rPr>
          <w:rFonts w:hint="eastAsia" w:ascii="宋体" w:hAnsi="宋体" w:eastAsia="宋体" w:cs="宋体"/>
          <w:color w:val="000000"/>
          <w:sz w:val="24"/>
          <w:szCs w:val="24"/>
          <w:highlight w:val="none"/>
        </w:rPr>
        <w:t xml:space="preserve">流速范围：0-</w:t>
      </w:r>
      <w:r>
        <w:rPr>
          <w:rFonts w:hint="eastAsia" w:ascii="宋体" w:hAnsi="宋体" w:eastAsia="宋体" w:cs="宋体"/>
          <w:color w:val="000000"/>
          <w:sz w:val="24"/>
          <w:szCs w:val="24"/>
          <w:highlight w:val="none"/>
          <w:lang w:val="en-US" w:eastAsia="zh-CN"/>
        </w:rPr>
        <w:t xml:space="preserve">10.000</w:t>
      </w:r>
      <w:r>
        <w:rPr>
          <w:rFonts w:hint="eastAsia" w:ascii="宋体" w:hAnsi="宋体" w:eastAsia="宋体" w:cs="宋体"/>
          <w:color w:val="000000"/>
          <w:sz w:val="24"/>
          <w:szCs w:val="24"/>
          <w:highlight w:val="none"/>
        </w:rPr>
        <w:t xml:space="preserve">ml/min，可在排气泡或管路堵塞时用大流速反冲，方便操作，并能大大减少更换系统所需时间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after="0"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2.5 </w:t>
      </w:r>
      <w:r>
        <w:rPr>
          <w:rFonts w:hint="eastAsia" w:ascii="宋体" w:hAnsi="宋体" w:eastAsia="宋体" w:cs="宋体"/>
          <w:color w:val="000000"/>
          <w:sz w:val="24"/>
          <w:szCs w:val="24"/>
          <w:highlight w:val="none"/>
        </w:rPr>
        <w:t xml:space="preserve">泵头、管路和色谱柱材质：全部采用非金属全惰性材质</w:t>
      </w:r>
      <w:r>
        <w:rPr>
          <w:rFonts w:hint="eastAsia" w:ascii="宋体" w:hAnsi="宋体" w:eastAsia="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vertAlign w:val="baseline"/>
          <w:lang w:val="en-US" w:eastAsia="zh-CN"/>
        </w:rPr>
        <w:t xml:space="preserve">需提供实物照片</w:t>
      </w:r>
      <w:r>
        <w:rPr>
          <w:rFonts w:hint="eastAsia" w:ascii="宋体" w:hAnsi="宋体" w:eastAsia="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rPr>
        <w:t xml:space="preserve">，防止金属长期与酸碱盐</w:t>
      </w:r>
      <w:r>
        <w:rPr>
          <w:rFonts w:hint="eastAsia" w:ascii="宋体" w:hAnsi="宋体" w:eastAsia="宋体" w:cs="宋体"/>
          <w:color w:val="000000"/>
          <w:sz w:val="24"/>
          <w:szCs w:val="24"/>
          <w:highlight w:val="none"/>
          <w:lang w:val="en-US" w:eastAsia="zh-CN"/>
        </w:rPr>
        <w:t xml:space="preserve">溶液</w:t>
      </w:r>
      <w:r>
        <w:rPr>
          <w:rFonts w:hint="eastAsia" w:ascii="宋体" w:hAnsi="宋体" w:eastAsia="宋体" w:cs="宋体"/>
          <w:color w:val="000000"/>
          <w:sz w:val="24"/>
          <w:szCs w:val="24"/>
          <w:highlight w:val="none"/>
        </w:rPr>
        <w:t xml:space="preserve">接触产生腐蚀，以适应离子交换体系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柱温箱控温：可达99℃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柱后衍生反应器温度：可达1</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℃（温度稳定性：0.1℃）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vertAlign w:val="baseline"/>
        </w:rPr>
        <w:t xml:space="preserve">中英文一体色谱工作站软件，仪器控制和数据处理在同一个软件中，方便操作；兼容最新WIN11操作系统（提供截图证明）</w:t>
      </w:r>
      <w:r>
        <w:rPr>
          <w:rFonts w:hint="eastAsia" w:ascii="宋体" w:hAnsi="宋体" w:eastAsia="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vertAlign w:val="baseline"/>
          <w:lang w:val="en-US" w:eastAsia="zh-CN" w:bidi="ar-SA"/>
        </w:rPr>
        <w:t xml:space="preserve">程控断电识别系统：可与工作站软件联动，断电后能自动切换功能，仪器能在2～3秒内检测到供电线路变化，根据用户预先设置，可以实现：①仪器继续运行（用于短时间停电）；②如果不希望继续运行，可以设置为中断当前序列并自动冲洗后停机；③即使已经选择冲洗停机，如果恢复供电，仪器可自动恢复序列并运行。</w:t>
      </w:r>
      <w:r>
        <w:rPr>
          <w:rFonts w:hint="eastAsia" w:ascii="宋体" w:hAnsi="宋体" w:eastAsia="宋体" w:cs="宋体"/>
          <w:color w:val="000000"/>
          <w:sz w:val="24"/>
          <w:szCs w:val="24"/>
          <w:highlight w:val="none"/>
          <w:vertAlign w:val="baseline"/>
          <w:lang w:val="en-US"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进样量≤</w:t>
      </w:r>
      <w:r>
        <w:rPr>
          <w:rFonts w:hint="eastAsia" w:ascii="宋体" w:hAnsi="宋体" w:eastAsia="宋体" w:cs="宋体"/>
          <w:color w:val="000000"/>
          <w:sz w:val="24"/>
          <w:szCs w:val="24"/>
          <w:highlight w:val="none"/>
          <w:lang w:val="en-US"/>
        </w:rPr>
        <w:t xml:space="preserve">2nmol</w:t>
      </w:r>
      <w:r>
        <w:rPr>
          <w:rFonts w:hint="eastAsia" w:ascii="宋体" w:hAnsi="宋体" w:eastAsia="宋体" w:cs="宋体"/>
          <w:color w:val="000000"/>
          <w:sz w:val="24"/>
          <w:szCs w:val="24"/>
          <w:highlight w:val="none"/>
        </w:rPr>
        <w:t xml:space="preserve">时保留时间重复性：水解标样全部氨基酸（非平均）RSD</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精氨酸Arg RSD</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进样量≤</w:t>
      </w:r>
      <w:r>
        <w:rPr>
          <w:rFonts w:hint="eastAsia" w:ascii="宋体" w:hAnsi="宋体" w:eastAsia="宋体" w:cs="宋体"/>
          <w:color w:val="000000"/>
          <w:sz w:val="24"/>
          <w:szCs w:val="24"/>
          <w:highlight w:val="none"/>
          <w:lang w:val="en-US"/>
        </w:rPr>
        <w:t xml:space="preserve">2nmol</w:t>
      </w:r>
      <w:r>
        <w:rPr>
          <w:rFonts w:hint="eastAsia" w:ascii="宋体" w:hAnsi="宋体" w:eastAsia="宋体" w:cs="宋体"/>
          <w:color w:val="000000"/>
          <w:sz w:val="24"/>
          <w:szCs w:val="24"/>
          <w:highlight w:val="none"/>
        </w:rPr>
        <w:t xml:space="preserve">时峰面积重现性：水解标样全部氨基酸（非平均）RSD</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甘氨酸Gly、组氨酸His RSD</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检出限：</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2pmol（信噪比=2，天冬氨酸Asp）</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自动进样器：样品位≥</w:t>
      </w:r>
      <w:r>
        <w:rPr>
          <w:rFonts w:hint="eastAsia" w:ascii="宋体" w:hAnsi="宋体" w:eastAsia="宋体" w:cs="宋体"/>
          <w:color w:val="000000"/>
          <w:sz w:val="24"/>
          <w:szCs w:val="24"/>
          <w:highlight w:val="none"/>
          <w:lang w:val="en-US" w:eastAsia="zh-CN"/>
        </w:rPr>
        <w:t xml:space="preserve">50个</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ml</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进样体积：0-</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00ul</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自动进样器进样模式：同时具备环进样和变量进样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样品残留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0.01%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分析模式（时间）：仅改变程序即可改变分析时间，可在快速、标准、高分辨率三种模式自由切换，无需更换柱子或溶液</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要求用尽量少的缓冲液达到最优的分析效果，节约使用成本，提高自动化程度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lang w:val="en-US" w:eastAsia="zh-CN"/>
        </w:rPr>
        <w:t xml:space="preserve">Na盐</w:t>
      </w:r>
      <w:r>
        <w:rPr>
          <w:rFonts w:hint="eastAsia" w:ascii="宋体" w:hAnsi="宋体" w:eastAsia="宋体" w:cs="宋体"/>
          <w:color w:val="000000"/>
          <w:sz w:val="24"/>
          <w:szCs w:val="24"/>
          <w:highlight w:val="none"/>
        </w:rPr>
        <w:t xml:space="preserve">系统缓冲液数量</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3种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溶液瓶带独立阀门，可在分析过程中补液（无需暂停序列和流速），可实现360×24小时连续运转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溶液输送系统：最大耐压40MPa</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线性梯度混合比例精度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%步进比例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惰性气体保护：惰性气体隔离保护所有溶液</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真空脱气机需为自产并内置于泵内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2.10</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柱温箱：柱温可线性梯度编程（温度稳定性：0.1℃）</w:t>
      </w:r>
      <w:r>
        <w:rPr>
          <w:rFonts w:hint="eastAsia" w:ascii="宋体" w:hAnsi="宋体" w:eastAsia="宋体" w:cs="宋体"/>
          <w:color w:val="000000"/>
          <w:sz w:val="24"/>
          <w:szCs w:val="24"/>
          <w:highlight w:val="none"/>
          <w:vertAlign w:val="baseline"/>
        </w:rPr>
        <w:t xml:space="preserve">（提供软件截图）</w:t>
      </w:r>
      <w:r>
        <w:rPr>
          <w:rFonts w:hint="eastAsia" w:ascii="宋体" w:hAnsi="宋体" w:eastAsia="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rPr>
        <w:t xml:space="preserve">柱后衍生反应器材质为非金属全惰性材质，以适应离子交换体系</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双波长检测器：固定双波长：570nm、440nm，同时检测，信号可叠加。主要核心部件如泵、进样器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检测器</w:t>
      </w:r>
      <w:r>
        <w:rPr>
          <w:rFonts w:hint="eastAsia" w:ascii="宋体" w:hAnsi="宋体" w:eastAsia="宋体" w:cs="宋体"/>
          <w:color w:val="000000"/>
          <w:sz w:val="24"/>
          <w:szCs w:val="24"/>
          <w:highlight w:val="none"/>
        </w:rPr>
        <w:t xml:space="preserve">等均为原厂自产。</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after="0" w:line="560" w:lineRule="exact"/>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cs="宋体"/>
          <w:color w:val="000000"/>
          <w:sz w:val="24"/>
          <w:szCs w:val="24"/>
          <w:highlight w:val="none"/>
          <w:vertAlign w:val="baseline"/>
          <w:lang w:val="en-US" w:eastAsia="zh-CN"/>
        </w:rPr>
        <w:t xml:space="preserve">2.</w:t>
      </w:r>
      <w:r>
        <w:rPr>
          <w:rFonts w:hint="eastAsia" w:ascii="宋体" w:hAnsi="宋体" w:eastAsia="宋体" w:cs="宋体"/>
          <w:color w:val="000000"/>
          <w:sz w:val="24"/>
          <w:szCs w:val="24"/>
          <w:highlight w:val="none"/>
          <w:vertAlign w:val="baseline"/>
        </w:rPr>
        <w:t xml:space="preserve">1</w:t>
      </w:r>
      <w:r>
        <w:rPr>
          <w:rFonts w:hint="eastAsia" w:ascii="宋体" w:hAnsi="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t xml:space="preserve"> </w:t>
      </w:r>
      <w:r>
        <w:rPr>
          <w:rFonts w:hint="eastAsia" w:ascii="宋体" w:hAnsi="宋体" w:eastAsia="宋体" w:cs="宋体"/>
          <w:color w:val="000000"/>
          <w:sz w:val="24"/>
          <w:szCs w:val="24"/>
          <w:highlight w:val="none"/>
          <w:vertAlign w:val="baseline"/>
        </w:rPr>
        <w:t xml:space="preserve">工作站软件</w:t>
      </w:r>
      <w:r>
        <w:rPr>
          <w:rFonts w:hint="eastAsia" w:ascii="宋体" w:hAnsi="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vertAlign w:val="baseline"/>
        </w:rPr>
        <w:t xml:space="preserve">可通过色谱图追溯当时</w:t>
      </w:r>
      <w:r>
        <w:rPr>
          <w:rFonts w:hint="eastAsia" w:ascii="宋体" w:hAnsi="宋体" w:eastAsia="宋体" w:cs="宋体"/>
          <w:color w:val="000000"/>
          <w:sz w:val="24"/>
          <w:szCs w:val="24"/>
          <w:highlight w:val="none"/>
          <w:vertAlign w:val="baseline"/>
          <w:lang w:val="en-US" w:eastAsia="zh-CN"/>
        </w:rPr>
        <w:t xml:space="preserve">的</w:t>
      </w:r>
      <w:r>
        <w:rPr>
          <w:rFonts w:hint="eastAsia" w:ascii="宋体" w:hAnsi="宋体" w:eastAsia="宋体" w:cs="宋体"/>
          <w:color w:val="000000"/>
          <w:sz w:val="24"/>
          <w:szCs w:val="24"/>
          <w:highlight w:val="none"/>
          <w:vertAlign w:val="baseline"/>
        </w:rPr>
        <w:t xml:space="preserve">色谱条件（需提供软件</w:t>
      </w:r>
      <w:r>
        <w:rPr>
          <w:rFonts w:hint="eastAsia" w:ascii="宋体" w:hAnsi="宋体" w:eastAsia="宋体" w:cs="宋体"/>
          <w:color w:val="000000"/>
          <w:sz w:val="24"/>
          <w:szCs w:val="24"/>
          <w:highlight w:val="none"/>
          <w:vertAlign w:val="baseline"/>
          <w:lang w:val="en-US" w:eastAsia="zh-CN"/>
        </w:rPr>
        <w:t xml:space="preserve">追溯</w:t>
      </w:r>
      <w:r>
        <w:rPr>
          <w:rFonts w:hint="eastAsia" w:ascii="宋体" w:hAnsi="宋体" w:eastAsia="宋体" w:cs="宋体"/>
          <w:color w:val="000000"/>
          <w:sz w:val="24"/>
          <w:szCs w:val="24"/>
          <w:highlight w:val="none"/>
          <w:vertAlign w:val="baseline"/>
        </w:rPr>
        <w:t xml:space="preserve">进样</w:t>
      </w:r>
      <w:r>
        <w:rPr>
          <w:rFonts w:hint="eastAsia" w:ascii="宋体" w:hAnsi="宋体" w:eastAsia="宋体" w:cs="宋体"/>
          <w:color w:val="000000"/>
          <w:sz w:val="24"/>
          <w:szCs w:val="24"/>
          <w:highlight w:val="none"/>
          <w:vertAlign w:val="baseline"/>
          <w:lang w:val="en-US" w:eastAsia="zh-CN"/>
        </w:rPr>
        <w:t xml:space="preserve">器</w:t>
      </w:r>
      <w:r>
        <w:rPr>
          <w:rFonts w:hint="eastAsia" w:ascii="宋体" w:hAnsi="宋体" w:eastAsia="宋体" w:cs="宋体"/>
          <w:color w:val="000000"/>
          <w:sz w:val="24"/>
          <w:szCs w:val="24"/>
          <w:highlight w:val="none"/>
          <w:vertAlign w:val="baseline"/>
        </w:rPr>
        <w:t xml:space="preserve">参数和梯度参数</w:t>
      </w:r>
      <w:r>
        <w:rPr>
          <w:rFonts w:hint="eastAsia" w:ascii="宋体" w:hAnsi="宋体" w:eastAsia="宋体" w:cs="宋体"/>
          <w:color w:val="000000"/>
          <w:sz w:val="24"/>
          <w:szCs w:val="24"/>
          <w:highlight w:val="none"/>
          <w:vertAlign w:val="baseline"/>
          <w:lang w:val="en-US" w:eastAsia="zh-CN"/>
        </w:rPr>
        <w:t xml:space="preserve">的</w:t>
      </w:r>
      <w:r>
        <w:rPr>
          <w:rFonts w:hint="eastAsia" w:ascii="宋体" w:hAnsi="宋体" w:eastAsia="宋体" w:cs="宋体"/>
          <w:color w:val="000000"/>
          <w:sz w:val="24"/>
          <w:szCs w:val="24"/>
          <w:highlight w:val="none"/>
          <w:vertAlign w:val="baseline"/>
        </w:rPr>
        <w:t xml:space="preserve">截图）</w:t>
      </w:r>
      <w:r>
        <w:rPr>
          <w:rFonts w:hint="eastAsia" w:ascii="宋体" w:hAnsi="宋体" w:cs="宋体"/>
          <w:color w:val="000000"/>
          <w:sz w:val="24"/>
          <w:szCs w:val="24"/>
          <w:highlight w:val="none"/>
          <w:vertAlign w:val="baseline"/>
          <w:lang w:eastAsia="zh-CN"/>
        </w:rPr>
        <w:t xml:space="preserve">，</w:t>
      </w:r>
      <w:r>
        <w:rPr>
          <w:rFonts w:hint="eastAsia" w:ascii="宋体" w:hAnsi="宋体" w:eastAsia="宋体" w:cs="宋体"/>
          <w:color w:val="000000"/>
          <w:sz w:val="24"/>
          <w:szCs w:val="24"/>
          <w:highlight w:val="none"/>
          <w:vertAlign w:val="baseline"/>
          <w:lang w:val="en-US" w:eastAsia="zh-CN" w:bidi="ar-SA"/>
        </w:rPr>
        <w:t xml:space="preserve">提供手机APP软件，可通过手机监控仪器状态。</w:t>
      </w:r>
      <w:r>
        <w:rPr>
          <w:rFonts w:hint="eastAsia" w:ascii="宋体" w:hAnsi="宋体" w:eastAsia="宋体" w:cs="宋体"/>
          <w:color w:val="000000"/>
          <w:sz w:val="24"/>
          <w:szCs w:val="24"/>
          <w:highlight w:val="none"/>
          <w:vertAlign w:val="baseline"/>
          <w:lang w:val="en-US" w:eastAsia="zh-CN" w:bidi="ar-SA"/>
        </w:rPr>
      </w:r>
      <w:r/>
    </w:p>
    <w:p>
      <w:pPr>
        <w:pStyle w:val="731"/>
        <w:numPr>
          <w:ilvl w:val="0"/>
          <w:numId w:val="0"/>
        </w:numPr>
        <w:ind w:firstLine="482"/>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（三）配置参数</w:t>
      </w:r>
      <w:r>
        <w:rPr>
          <w:rFonts w:hint="eastAsia" w:ascii="宋体" w:hAnsi="宋体" w:eastAsia="宋体" w:cs="宋体"/>
          <w:b/>
          <w:bCs/>
          <w:color w:val="000000"/>
          <w:sz w:val="24"/>
          <w:szCs w:val="24"/>
          <w:highlight w:val="none"/>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 </w:t>
      </w:r>
      <w:r>
        <w:rPr>
          <w:rFonts w:hint="eastAsia" w:ascii="宋体" w:hAnsi="宋体" w:eastAsia="宋体" w:cs="宋体"/>
          <w:color w:val="000000"/>
          <w:sz w:val="24"/>
          <w:szCs w:val="24"/>
          <w:highlight w:val="none"/>
        </w:rPr>
        <w:t xml:space="preserve">氨基酸分析仪系统：包括淋洗液瓶、无极梯度洗脱高压溶液输送系统，内置在线真空脱气机、内置柱温箱，超高理论塔板数分析柱，专用固定双波长检测器、自动进样器、茚三酮柱后衍生反应器</w:t>
      </w:r>
      <w:r>
        <w:rPr>
          <w:rFonts w:hint="eastAsia" w:ascii="宋体" w:hAnsi="宋体" w:eastAsia="宋体" w:cs="宋体"/>
          <w:color w:val="000000"/>
          <w:sz w:val="24"/>
          <w:szCs w:val="24"/>
          <w:highlight w:val="none"/>
          <w:lang w:val="en-US" w:eastAsia="zh-CN"/>
        </w:rPr>
        <w:t xml:space="preserve">以及</w:t>
      </w:r>
      <w:r>
        <w:rPr>
          <w:rFonts w:hint="eastAsia" w:ascii="宋体" w:hAnsi="宋体" w:eastAsia="宋体" w:cs="宋体"/>
          <w:color w:val="000000"/>
          <w:sz w:val="24"/>
          <w:szCs w:val="24"/>
          <w:highlight w:val="none"/>
          <w:vertAlign w:val="baseline"/>
          <w:lang w:val="en-US" w:eastAsia="zh-CN"/>
        </w:rPr>
        <w:t xml:space="preserve">程控断电识别系统</w:t>
      </w:r>
      <w:r>
        <w:rPr>
          <w:rFonts w:hint="eastAsia" w:ascii="宋体" w:hAnsi="宋体" w:eastAsia="宋体" w:cs="宋体"/>
          <w:color w:val="000000"/>
          <w:sz w:val="24"/>
          <w:szCs w:val="24"/>
          <w:highlight w:val="none"/>
        </w:rPr>
        <w:t xml:space="preserve">。所有的氨基酸分析仪流路和泵头均采用</w:t>
      </w:r>
      <w:r>
        <w:rPr>
          <w:rFonts w:hint="eastAsia" w:ascii="宋体" w:hAnsi="宋体" w:eastAsia="宋体" w:cs="宋体"/>
          <w:color w:val="000000"/>
          <w:sz w:val="24"/>
          <w:szCs w:val="24"/>
          <w:highlight w:val="none"/>
          <w:lang w:val="en-US" w:eastAsia="zh-CN"/>
        </w:rPr>
        <w:t xml:space="preserve">非金属全惰性</w:t>
      </w:r>
      <w:r>
        <w:rPr>
          <w:rFonts w:hint="eastAsia" w:ascii="宋体" w:hAnsi="宋体" w:eastAsia="宋体" w:cs="宋体"/>
          <w:color w:val="000000"/>
          <w:sz w:val="24"/>
          <w:szCs w:val="24"/>
          <w:highlight w:val="none"/>
        </w:rPr>
        <w:t xml:space="preserve">材质，以保证离子交换体系不受影响。须包括分析泵、色谱柱、柱温箱、自动进样器六通阀</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检测器之间的所有管路，不得采用液相色谱通用型不锈钢泵、紫外检测器和柱后衍生器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 氮气保护的溶液</w:t>
      </w:r>
      <w:r>
        <w:rPr>
          <w:rFonts w:hint="eastAsia" w:ascii="宋体" w:hAnsi="宋体" w:eastAsia="宋体" w:cs="宋体"/>
          <w:color w:val="000000"/>
          <w:sz w:val="24"/>
          <w:szCs w:val="24"/>
          <w:highlight w:val="none"/>
        </w:rPr>
        <w:t xml:space="preserve">存放单元1</w:t>
      </w:r>
      <w:r>
        <w:rPr>
          <w:rFonts w:hint="eastAsia" w:ascii="宋体" w:hAnsi="宋体" w:eastAsia="宋体" w:cs="宋体"/>
          <w:color w:val="000000"/>
          <w:sz w:val="24"/>
          <w:szCs w:val="24"/>
          <w:highlight w:val="none"/>
          <w:lang w:val="en-US" w:eastAsia="zh-CN"/>
        </w:rPr>
        <w:t xml:space="preserve">件</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变量进样的</w:t>
      </w:r>
      <w:r>
        <w:rPr>
          <w:rFonts w:hint="eastAsia" w:ascii="宋体" w:hAnsi="宋体" w:eastAsia="宋体" w:cs="宋体"/>
          <w:color w:val="000000"/>
          <w:sz w:val="24"/>
          <w:szCs w:val="24"/>
          <w:highlight w:val="none"/>
        </w:rPr>
        <w:t xml:space="preserve">自动进样器1</w:t>
      </w:r>
      <w:r>
        <w:rPr>
          <w:rFonts w:hint="eastAsia" w:ascii="宋体" w:hAnsi="宋体" w:eastAsia="宋体" w:cs="宋体"/>
          <w:color w:val="000000"/>
          <w:sz w:val="24"/>
          <w:szCs w:val="24"/>
          <w:highlight w:val="none"/>
          <w:lang w:val="en-US" w:eastAsia="zh-CN"/>
        </w:rPr>
        <w:t xml:space="preserve">件</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非金属无极梯度</w:t>
      </w:r>
      <w:r>
        <w:rPr>
          <w:rFonts w:hint="eastAsia" w:ascii="宋体" w:hAnsi="宋体" w:eastAsia="宋体" w:cs="宋体"/>
          <w:color w:val="000000"/>
          <w:sz w:val="24"/>
          <w:szCs w:val="24"/>
          <w:highlight w:val="none"/>
        </w:rPr>
        <w:t xml:space="preserve">溶液输送系统</w:t>
      </w:r>
      <w:r>
        <w:rPr>
          <w:rFonts w:hint="eastAsia" w:ascii="宋体" w:hAnsi="宋体" w:eastAsia="宋体" w:cs="宋体"/>
          <w:color w:val="000000"/>
          <w:sz w:val="24"/>
          <w:szCs w:val="24"/>
          <w:highlight w:val="none"/>
          <w:lang w:val="en-US" w:eastAsia="zh-CN"/>
        </w:rPr>
        <w:t xml:space="preserve"> （含梯度配置器，梯度自动配置）1套</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柱后衍生检测系统1</w:t>
      </w:r>
      <w:r>
        <w:rPr>
          <w:rFonts w:hint="eastAsia" w:ascii="宋体" w:hAnsi="宋体" w:eastAsia="宋体" w:cs="宋体"/>
          <w:color w:val="000000"/>
          <w:sz w:val="24"/>
          <w:szCs w:val="24"/>
          <w:highlight w:val="none"/>
          <w:lang w:val="en-US" w:eastAsia="zh-CN"/>
        </w:rPr>
        <w:t xml:space="preserve">套</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氨过滤柱</w:t>
      </w:r>
      <w:r>
        <w:rPr>
          <w:rFonts w:hint="eastAsia" w:ascii="宋体" w:hAnsi="宋体" w:eastAsia="宋体" w:cs="宋体"/>
          <w:color w:val="000000"/>
          <w:sz w:val="24"/>
          <w:szCs w:val="24"/>
          <w:highlight w:val="none"/>
          <w:lang w:val="en-US" w:eastAsia="zh-CN"/>
        </w:rPr>
        <w:t xml:space="preserve">1个</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150mm×4.6mm</w:t>
      </w:r>
      <w:r>
        <w:rPr>
          <w:rFonts w:hint="eastAsia" w:ascii="宋体" w:hAnsi="宋体" w:eastAsia="宋体" w:cs="宋体"/>
          <w:color w:val="000000"/>
          <w:sz w:val="24"/>
          <w:szCs w:val="24"/>
          <w:highlight w:val="none"/>
        </w:rPr>
        <w:t xml:space="preserve">，Na盐系统超高理论塔板数分析柱1</w:t>
      </w:r>
      <w:r>
        <w:rPr>
          <w:rFonts w:hint="eastAsia" w:ascii="宋体" w:hAnsi="宋体" w:eastAsia="宋体" w:cs="宋体"/>
          <w:color w:val="000000"/>
          <w:sz w:val="24"/>
          <w:szCs w:val="24"/>
          <w:highlight w:val="none"/>
          <w:lang w:val="en-US" w:eastAsia="zh-CN"/>
        </w:rPr>
        <w:t xml:space="preserve">个</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Na盐分析溶液套装</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套</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20种蛋白水解氨基酸标样1</w:t>
      </w:r>
      <w:r>
        <w:rPr>
          <w:rFonts w:hint="eastAsia" w:ascii="宋体" w:hAnsi="宋体" w:eastAsia="宋体" w:cs="宋体"/>
          <w:color w:val="000000"/>
          <w:sz w:val="24"/>
          <w:szCs w:val="24"/>
          <w:highlight w:val="none"/>
          <w:lang w:val="en-US" w:eastAsia="zh-CN"/>
        </w:rPr>
        <w:t xml:space="preserve">瓶</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茚三酮溶液套装</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套</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程控断电识别系统1套</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仪器专用工具一套1套</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ml样品瓶含瓶盖及垫</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00个</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样品水解管50个、样品水解管软塞200个、配套PFA衍生反应器或TDE2反应柱2套、UPS电源1台</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6KVA，</w:t>
      </w:r>
      <w:r>
        <w:rPr>
          <w:rFonts w:hint="eastAsia" w:ascii="宋体" w:hAnsi="宋体" w:eastAsia="宋体" w:cs="宋体"/>
          <w:b w:val="0"/>
          <w:bCs w:val="0"/>
          <w:color w:val="000000"/>
          <w:sz w:val="24"/>
          <w:szCs w:val="24"/>
          <w:highlight w:val="none"/>
          <w:lang w:val="en-US" w:eastAsia="zh-CN" w:bidi="ar-SA"/>
        </w:rPr>
        <w:t xml:space="preserve">可在断电情况下持续供电2小时以上，配电池16节、电池架1个。</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 三</w:t>
      </w:r>
      <w:r>
        <w:rPr>
          <w:rFonts w:hint="eastAsia" w:ascii="宋体" w:hAnsi="宋体" w:eastAsia="宋体" w:cs="宋体"/>
          <w:color w:val="000000"/>
          <w:sz w:val="24"/>
          <w:szCs w:val="24"/>
          <w:highlight w:val="none"/>
        </w:rPr>
        <w:t xml:space="preserve">年易耗品及备品备件</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lang w:eastAsia="zh-CN"/>
        </w:rPr>
        <w:t xml:space="preserve">（柱塞杆密封圈（分析型，主圈）</w:t>
      </w:r>
      <w:r>
        <w:rPr>
          <w:rFonts w:hint="eastAsia" w:ascii="宋体" w:hAnsi="宋体" w:eastAsia="宋体" w:cs="宋体"/>
          <w:color w:val="000000"/>
          <w:sz w:val="24"/>
          <w:szCs w:val="24"/>
          <w:highlight w:val="none"/>
          <w:lang w:val="en-US" w:eastAsia="zh-CN"/>
        </w:rPr>
        <w:t xml:space="preserve">2个，柱塞杆密封圈（分析型，副圈）2个，柱塞杆密封圈（微量型，主圈）2个，柱塞杆密封圈（微量型，副圈）2个，密封套圈A型10个，密封套圈B型10个，保险丝6个</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仪器设备操作软件</w:t>
      </w:r>
      <w:r>
        <w:rPr>
          <w:rFonts w:hint="eastAsia" w:ascii="宋体" w:hAnsi="宋体" w:eastAsia="宋体" w:cs="宋体"/>
          <w:color w:val="000000"/>
          <w:sz w:val="24"/>
          <w:szCs w:val="24"/>
          <w:highlight w:val="none"/>
        </w:rPr>
        <w:t xml:space="preserve">中文工作站</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1套</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满足数据采集及分析处理需要；</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t xml:space="preserve"> 配套试验台1个，尺寸：高（80±1）cm×宽（75±1）cm×长259.5cm，搭配4扇柜门及抽屉，柜门及抽屉尺寸：≥52cm。台面：采用12.7mm实芯理化板，边缘加厚到25.4mm，圆弧收边，耐强酸强碱。钢架：采用60×40×1.5mm钢管制作经EPOXY喷涂处理，连接杆：采用50×30×1.3mm钢管制作经EPOXY喷涂处理，连接翼采用2mm钢板制作经EPOXY喷涂处理。管套采用PVC射出一次性成形制品，高低调整脚采用直径1</w:t>
      </w:r>
      <w:r>
        <w:rPr>
          <w:rFonts w:hint="eastAsia" w:ascii="宋体" w:hAnsi="宋体" w:eastAsia="宋体" w:cs="宋体"/>
          <w:b w:val="0"/>
          <w:bCs w:val="0"/>
          <w:color w:val="000000"/>
          <w:sz w:val="24"/>
          <w:szCs w:val="24"/>
          <w:highlight w:val="none"/>
          <w:lang w:val="en-US" w:eastAsia="zh-CN" w:bidi="ar-SA"/>
        </w:rPr>
        <w:t xml:space="preserve">0mm螺丝（电镀处理），调整高度不小于10mm。整体结构为下承式，坚固承重，台面可承重250～400kg，不易变形。柜体：采用厚度为18mm的E1级三聚氰胺板，以优质1mm厚PVC封边防水处理。柜门及抽屉：采用厚度为18mm中密度板外贴三聚氰胺，四周经1.5mm厚PVC热封边加工。拉手：采用一字型PVC拉手，铰链：采用画宇品牌、开启角度为110度。导轨：抽屉两侧导轨采用画宇三节静音导轨（16寸），经烤漆处理。地脚：采用品牌地脚，可自由调节高度及水平，调节高度为±25mm。背板：采用9mm厚E1级三聚氰胺板。</w:t>
      </w:r>
      <w:r>
        <w:rPr>
          <w:rFonts w:hint="eastAsia" w:ascii="宋体" w:hAnsi="宋体" w:eastAsia="宋体" w:cs="宋体"/>
          <w:b w:val="0"/>
          <w:bCs w:val="0"/>
          <w:color w:val="000000"/>
          <w:sz w:val="24"/>
          <w:szCs w:val="24"/>
          <w:highlight w:val="none"/>
          <w:lang w:val="en-US" w:eastAsia="zh-CN" w:bidi="ar-SA"/>
        </w:rPr>
      </w:r>
      <w:r/>
    </w:p>
    <w:p>
      <w:pPr>
        <w:pStyle w:val="731"/>
        <w:numPr>
          <w:ilvl w:val="0"/>
          <w:numId w:val="0"/>
        </w:numPr>
        <w:ind w:firstLine="241"/>
        <w:keepLines w:val="0"/>
        <w:keepNext w:val="0"/>
        <w:pageBreakBefore w:val="0"/>
        <w:spacing w:line="560" w:lineRule="exact"/>
        <w:widowControl w:val="off"/>
        <w:rPr>
          <w:rFonts w:hint="eastAsia" w:ascii="宋体" w:hAnsi="宋体" w:eastAsia="宋体" w:cs="宋体"/>
          <w:b/>
          <w:bCs/>
          <w:i w:val="0"/>
          <w:iCs w:val="0"/>
          <w:color w:val="000000"/>
          <w:sz w:val="24"/>
          <w:szCs w:val="24"/>
          <w:highlight w:val="none"/>
          <w:u w:val="none"/>
          <w:lang w:val="en-US" w:eastAsia="zh-CN" w:bidi="ar-SA"/>
        </w:rPr>
      </w:pPr>
      <w:r>
        <w:rPr>
          <w:rFonts w:hint="eastAsia" w:ascii="宋体" w:hAnsi="宋体" w:eastAsia="宋体" w:cs="宋体"/>
          <w:b/>
          <w:bCs/>
          <w:i w:val="0"/>
          <w:iCs w:val="0"/>
          <w:color w:val="000000"/>
          <w:sz w:val="24"/>
          <w:szCs w:val="24"/>
          <w:highlight w:val="none"/>
          <w:u w:val="none"/>
          <w:lang w:val="en-US" w:eastAsia="zh-CN" w:bidi="ar-SA"/>
        </w:rPr>
        <w:t xml:space="preserve">（四）售后服务</w:t>
      </w:r>
      <w:r>
        <w:rPr>
          <w:rFonts w:hint="eastAsia" w:ascii="宋体" w:hAnsi="宋体" w:eastAsia="宋体" w:cs="宋体"/>
          <w:b/>
          <w:bCs/>
          <w:i w:val="0"/>
          <w:iCs w:val="0"/>
          <w:color w:val="000000"/>
          <w:sz w:val="24"/>
          <w:szCs w:val="24"/>
          <w:highlight w:val="none"/>
          <w:u w:val="none"/>
          <w:lang w:val="en-US" w:eastAsia="zh-CN" w:bidi="ar-SA"/>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响应时间：2个工作小时，如需上门将于48小时内上门处理；</w:t>
      </w:r>
      <w:r>
        <w:rPr>
          <w:rFonts w:hint="eastAsia" w:ascii="宋体" w:hAnsi="宋体" w:eastAsia="宋体" w:cs="宋体"/>
          <w:color w:val="000000"/>
          <w:sz w:val="24"/>
          <w:szCs w:val="24"/>
          <w:highlight w:val="none"/>
          <w:lang w:val="en-US" w:eastAsia="zh-CN"/>
        </w:rPr>
        <w:t xml:space="preserve">每年免费巡检，确保仪器正常运行；提供终身分离柱有偿重填服务；</w:t>
      </w:r>
      <w:r>
        <w:rPr>
          <w:rFonts w:hint="eastAsia" w:ascii="宋体" w:hAnsi="宋体" w:eastAsia="宋体" w:cs="宋体"/>
          <w:color w:val="000000"/>
          <w:sz w:val="24"/>
          <w:szCs w:val="24"/>
          <w:highlight w:val="none"/>
          <w:lang w:val="en-US" w:eastAsia="zh-CN" w:bidi="ar-SA"/>
        </w:rPr>
        <w:t xml:space="preserve">提供免费的应用技术支持，如新方法开发、扩展项目方法学验证、新标准建立等；提供GB 5009.124-2016</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食品安全国家标准 食品中氨基酸的测定</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中16种氨基酸检测的完整厂商解决方案。仪器安装调试结束后，工程师现场完成该标准中16种氨基酸扩项方法学验证实验并整理材料；安装调试合格后，制造商为买方操作人员做现场基本操作培训；制造商在国内设有培训中心，免费为用户提供每台仪器4人次的技术培训，保证能够正常使用仪器，有效期3年；</w:t>
      </w:r>
      <w:r>
        <w:rPr>
          <w:rFonts w:hint="eastAsia" w:ascii="宋体" w:hAnsi="宋体" w:eastAsia="宋体" w:cs="宋体"/>
          <w:color w:val="000000"/>
          <w:sz w:val="24"/>
          <w:szCs w:val="24"/>
          <w:highlight w:val="none"/>
          <w:lang w:val="en-US" w:eastAsia="zh-CN"/>
        </w:rPr>
        <w:t xml:space="preserve">提供3年整机原厂质保，检测器（含灯）故障提供10年免费更换、维修服务。</w:t>
      </w:r>
      <w:r>
        <w:rPr>
          <w:rFonts w:hint="eastAsia" w:ascii="宋体" w:hAnsi="宋体" w:eastAsia="宋体" w:cs="宋体"/>
          <w:color w:val="000000"/>
          <w:sz w:val="24"/>
          <w:szCs w:val="24"/>
          <w:highlight w:val="none"/>
          <w:lang w:val="en-US" w:eastAsia="zh-CN"/>
        </w:rPr>
      </w:r>
      <w:r/>
    </w:p>
    <w:p>
      <w:pPr>
        <w:pStyle w:val="731"/>
        <w:ind w:firstLine="482"/>
        <w:keepLines w:val="0"/>
        <w:keepNext w:val="0"/>
        <w:pageBreakBefore w:val="0"/>
        <w:spacing w:line="5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四、全自动</w:t>
      </w:r>
      <w:r>
        <w:rPr>
          <w:rFonts w:hint="eastAsia" w:ascii="宋体" w:hAnsi="宋体" w:eastAsia="宋体" w:cs="宋体"/>
          <w:b/>
          <w:bCs/>
          <w:color w:val="000000"/>
          <w:sz w:val="24"/>
          <w:szCs w:val="24"/>
          <w:highlight w:val="none"/>
          <w:lang w:val="en-US" w:eastAsia="zh-CN"/>
        </w:rPr>
        <w:t xml:space="preserve">脂肪测定仪</w:t>
      </w:r>
      <w:r>
        <w:rPr>
          <w:rFonts w:hint="eastAsia" w:ascii="宋体" w:hAnsi="宋体" w:eastAsia="宋体" w:cs="宋体"/>
          <w:b/>
          <w:bCs/>
          <w:color w:val="000000"/>
          <w:sz w:val="24"/>
          <w:szCs w:val="24"/>
          <w:highlight w:val="none"/>
          <w:lang w:eastAsia="zh-CN"/>
        </w:rPr>
      </w:r>
      <w:r/>
    </w:p>
    <w:p>
      <w:pPr>
        <w:pStyle w:val="731"/>
        <w:ind w:firstLine="482"/>
        <w:keepLines w:val="0"/>
        <w:keepNext w:val="0"/>
        <w:pageBreakBefore w:val="0"/>
        <w:spacing w:line="5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（一）</w:t>
      </w:r>
      <w:r>
        <w:rPr>
          <w:rFonts w:hint="eastAsia" w:ascii="宋体" w:hAnsi="宋体" w:eastAsia="宋体" w:cs="宋体"/>
          <w:b/>
          <w:bCs/>
          <w:color w:val="000000"/>
          <w:sz w:val="24"/>
          <w:szCs w:val="24"/>
          <w:highlight w:val="none"/>
        </w:rPr>
        <w:t xml:space="preserve">功能</w:t>
      </w:r>
      <w:r>
        <w:rPr>
          <w:rFonts w:hint="eastAsia" w:ascii="宋体" w:hAnsi="宋体" w:eastAsia="宋体" w:cs="宋体"/>
          <w:b/>
          <w:bCs/>
          <w:color w:val="000000"/>
          <w:sz w:val="24"/>
          <w:szCs w:val="24"/>
          <w:highlight w:val="none"/>
          <w:lang w:eastAsia="zh-CN"/>
        </w:rPr>
        <w:t xml:space="preserve">参数</w:t>
      </w:r>
      <w:r>
        <w:rPr>
          <w:rFonts w:hint="eastAsia" w:ascii="宋体" w:hAnsi="宋体" w:eastAsia="宋体" w:cs="宋体"/>
          <w:b/>
          <w:bCs/>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符合国际及国家标准的索氏浸提方法</w:t>
      </w:r>
      <w:r>
        <w:rPr>
          <w:rFonts w:hint="eastAsia" w:ascii="宋体" w:hAnsi="宋体" w:eastAsia="宋体" w:cs="宋体"/>
          <w:color w:val="000000"/>
          <w:sz w:val="24"/>
          <w:szCs w:val="24"/>
          <w:highlight w:val="none"/>
          <w:lang w:eastAsia="zh-CN"/>
        </w:rPr>
        <w:t xml:space="preserve">，用于脂肪浸提及其它可溶性化合物的溶剂浸提。</w:t>
      </w:r>
      <w:r>
        <w:rPr>
          <w:rFonts w:hint="eastAsia" w:ascii="宋体" w:hAnsi="宋体" w:eastAsia="宋体" w:cs="宋体"/>
          <w:color w:val="000000"/>
          <w:sz w:val="24"/>
          <w:szCs w:val="24"/>
          <w:highlight w:val="none"/>
          <w:lang w:eastAsia="zh-CN"/>
        </w:rPr>
      </w:r>
      <w:r/>
    </w:p>
    <w:p>
      <w:pPr>
        <w:pStyle w:val="731"/>
        <w:ind w:firstLine="482"/>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技术参数</w:t>
      </w:r>
      <w:r>
        <w:rPr>
          <w:rFonts w:hint="eastAsia" w:ascii="宋体" w:hAnsi="宋体" w:eastAsia="宋体" w:cs="宋体"/>
          <w:b/>
          <w:bCs/>
          <w:color w:val="000000"/>
          <w:sz w:val="24"/>
          <w:szCs w:val="24"/>
          <w:highlight w:val="none"/>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2.1 </w:t>
      </w:r>
      <w:r>
        <w:rPr>
          <w:rFonts w:hint="eastAsia" w:ascii="宋体" w:hAnsi="宋体" w:eastAsia="宋体" w:cs="宋体"/>
          <w:color w:val="000000"/>
          <w:sz w:val="24"/>
          <w:szCs w:val="24"/>
          <w:highlight w:val="none"/>
          <w:lang w:eastAsia="zh-CN"/>
        </w:rPr>
        <w:t xml:space="preserve">工作条件：电源：200-240 VAC 50/60Hz，可连续工作8小时以上；</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2.2 </w:t>
      </w:r>
      <w:r>
        <w:rPr>
          <w:rFonts w:hint="eastAsia" w:ascii="宋体" w:hAnsi="宋体" w:eastAsia="宋体" w:cs="宋体"/>
          <w:color w:val="000000"/>
          <w:sz w:val="24"/>
          <w:szCs w:val="24"/>
          <w:highlight w:val="none"/>
        </w:rPr>
        <w:t xml:space="preserve">整个</w:t>
      </w:r>
      <w:r>
        <w:rPr>
          <w:rFonts w:hint="eastAsia" w:ascii="宋体" w:hAnsi="宋体" w:eastAsia="宋体" w:cs="宋体"/>
          <w:color w:val="000000"/>
          <w:sz w:val="24"/>
          <w:szCs w:val="24"/>
          <w:highlight w:val="none"/>
          <w:lang w:eastAsia="zh-CN"/>
        </w:rPr>
        <w:t xml:space="preserve">系统</w:t>
      </w:r>
      <w:r>
        <w:rPr>
          <w:rFonts w:hint="eastAsia" w:ascii="宋体" w:hAnsi="宋体" w:eastAsia="宋体" w:cs="宋体"/>
          <w:color w:val="000000"/>
          <w:sz w:val="24"/>
          <w:szCs w:val="24"/>
          <w:highlight w:val="none"/>
        </w:rPr>
        <w:t xml:space="preserve">包括独立的浸提单元和控制单元，将电子控制和溶剂提取分开，最大程度保证操作安全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超温报警功能：三级过温保护（145℃，210℃和330℃），对不同的溶剂采用不同的温度保护，超过保护温度会自动中断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保证操作安全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2.3 </w:t>
      </w:r>
      <w:r>
        <w:rPr>
          <w:rFonts w:hint="eastAsia" w:ascii="宋体" w:hAnsi="宋体" w:eastAsia="宋体" w:cs="宋体"/>
          <w:color w:val="000000"/>
          <w:sz w:val="24"/>
          <w:szCs w:val="24"/>
          <w:highlight w:val="none"/>
        </w:rPr>
        <w:t xml:space="preserve">快速溶剂添加转盘在仪器密闭状态下进行溶剂的添加，避免操作者暴露于溶剂环境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仪器能够独立完成浸提过程，不需要额外配置压缩空气或氮气保护等装置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2.4 </w:t>
      </w:r>
      <w:r>
        <w:rPr>
          <w:rFonts w:hint="eastAsia" w:ascii="宋体" w:hAnsi="宋体" w:eastAsia="宋体" w:cs="宋体"/>
          <w:color w:val="000000"/>
          <w:sz w:val="24"/>
          <w:szCs w:val="24"/>
          <w:highlight w:val="none"/>
        </w:rPr>
        <w:t xml:space="preserve">检测范围：0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100%；重复性：RSD≤1%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批处理能力：6个/批，后续可扩展为12个/批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2.5 </w:t>
      </w:r>
      <w:r>
        <w:rPr>
          <w:rFonts w:hint="eastAsia" w:ascii="宋体" w:hAnsi="宋体" w:eastAsia="宋体" w:cs="宋体"/>
          <w:color w:val="000000"/>
          <w:sz w:val="24"/>
          <w:szCs w:val="24"/>
          <w:highlight w:val="none"/>
        </w:rPr>
        <w:t xml:space="preserve">可实现所有冷热浸提方法，每个浸提过程包括四个步骤：热浸提、淋洗、溶剂回收和预干燥。针对不同溶剂可在室温—285℃之间设置不同的浸提温度。每个步骤可单独设置时间，从0分钟至数十个小时不等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多种规格的浸提杯可选，能在浸提过程中使用40ml，80ml或110ml的溶剂，增加操作灵活性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全套的批次处理工具，整个过程中完全避免手工接触和转移滤纸筒及浸提杯，防止样品污染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内置通风橱功能，避免溶剂蒸气聚集，增加安全性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每个位置可单独加热或关闭，增加操作灵活性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自调节的加热板，保证最大的热传递，能够处理宽范围的溶剂，包括一些沸点高的溶剂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溶剂</w:t>
      </w:r>
      <w:r>
        <w:rPr>
          <w:rFonts w:hint="eastAsia" w:ascii="宋体" w:hAnsi="宋体" w:eastAsia="宋体" w:cs="宋体"/>
          <w:color w:val="000000"/>
          <w:sz w:val="24"/>
          <w:szCs w:val="24"/>
          <w:highlight w:val="none"/>
          <w:lang w:eastAsia="zh-CN"/>
        </w:rPr>
        <w:t xml:space="preserve">泄漏</w:t>
      </w:r>
      <w:r>
        <w:rPr>
          <w:rFonts w:hint="eastAsia" w:ascii="宋体" w:hAnsi="宋体" w:eastAsia="宋体" w:cs="宋体"/>
          <w:color w:val="000000"/>
          <w:sz w:val="24"/>
          <w:szCs w:val="24"/>
          <w:highlight w:val="none"/>
        </w:rPr>
        <w:t xml:space="preserve">报警传感器能够探测任何泄漏的溶剂，以保证操作安全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全自动操作系统，运行中不需人员看守，自动关机功能支持过夜操作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溶剂可自动回收，并有溶剂罐排空报警功能，以避免溶剂存在时的误操作，增加安全性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配套冷却循环水机，在整个浸提过程中提供浸提主机所需的冷凝水，并保持水循环，保证浸提仪器正常提取工作</w:t>
      </w:r>
      <w:r>
        <w:rPr>
          <w:rFonts w:hint="eastAsia" w:ascii="宋体" w:hAnsi="宋体" w:eastAsia="宋体" w:cs="宋体"/>
          <w:color w:val="000000"/>
          <w:sz w:val="24"/>
          <w:szCs w:val="24"/>
          <w:highlight w:val="none"/>
          <w:lang w:eastAsia="zh-CN"/>
        </w:rPr>
        <w:t xml:space="preserve">：控温精度：±1℃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温度范围：5</w:t>
      </w:r>
      <w:r>
        <w:rPr>
          <w:rFonts w:ascii="Times New Roman" w:hAnsi="Times New Roman" w:eastAsia="宋体" w:cs="Times New Roman"/>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35℃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制冷量：≥1500W</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水箱容积：不小于8L</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2.8 </w:t>
      </w:r>
      <w:r>
        <w:rPr>
          <w:rFonts w:hint="eastAsia" w:ascii="宋体" w:hAnsi="宋体" w:eastAsia="宋体" w:cs="宋体"/>
          <w:b w:val="0"/>
          <w:bCs w:val="0"/>
          <w:color w:val="000000"/>
          <w:sz w:val="24"/>
          <w:szCs w:val="24"/>
          <w:highlight w:val="none"/>
          <w:lang w:val="en-US" w:eastAsia="zh-CN"/>
        </w:rPr>
        <w:t xml:space="preserve">配套</w:t>
      </w:r>
      <w:r>
        <w:rPr>
          <w:rFonts w:hint="eastAsia" w:ascii="宋体" w:hAnsi="宋体" w:eastAsia="宋体" w:cs="宋体"/>
          <w:b w:val="0"/>
          <w:bCs w:val="0"/>
          <w:color w:val="000000"/>
          <w:sz w:val="24"/>
          <w:szCs w:val="24"/>
          <w:highlight w:val="none"/>
        </w:rPr>
        <w:t xml:space="preserve">通风</w:t>
      </w:r>
      <w:r>
        <w:rPr>
          <w:rFonts w:hint="eastAsia" w:ascii="宋体" w:hAnsi="宋体" w:eastAsia="宋体" w:cs="宋体"/>
          <w:b w:val="0"/>
          <w:bCs w:val="0"/>
          <w:color w:val="000000"/>
          <w:sz w:val="24"/>
          <w:szCs w:val="24"/>
          <w:highlight w:val="none"/>
          <w:lang w:eastAsia="zh-CN"/>
        </w:rPr>
        <w:t xml:space="preserve">柜</w:t>
      </w:r>
      <w:r>
        <w:rPr>
          <w:rFonts w:hint="eastAsia" w:ascii="宋体" w:hAnsi="宋体" w:eastAsia="宋体" w:cs="宋体"/>
          <w:b w:val="0"/>
          <w:bCs w:val="0"/>
          <w:color w:val="000000"/>
          <w:sz w:val="24"/>
          <w:szCs w:val="24"/>
          <w:highlight w:val="none"/>
          <w:lang w:val="en-US" w:eastAsia="zh-CN"/>
        </w:rPr>
        <w:t xml:space="preserve">1套：</w:t>
      </w:r>
      <w:r>
        <w:rPr>
          <w:rFonts w:hint="eastAsia" w:ascii="宋体" w:hAnsi="宋体" w:eastAsia="宋体" w:cs="宋体"/>
          <w:b w:val="0"/>
          <w:bCs w:val="0"/>
          <w:color w:val="000000"/>
          <w:sz w:val="24"/>
          <w:szCs w:val="24"/>
          <w:highlight w:val="none"/>
          <w:lang w:val="en-US" w:eastAsia="zh-CN"/>
        </w:rPr>
        <w:t xml:space="preserve">外形尺寸</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rPr>
        <w:t xml:space="preserve">1800</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1200</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rPr>
        <w:t xml:space="preserve">23</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rPr>
        <w:t xml:space="preserve">0mm</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台面可利用面积1580×</w:t>
      </w:r>
      <w:r>
        <w:rPr>
          <w:rFonts w:hint="eastAsia" w:ascii="宋体" w:hAnsi="宋体" w:eastAsia="宋体" w:cs="宋体"/>
          <w:b w:val="0"/>
          <w:bCs w:val="0"/>
          <w:color w:val="000000"/>
          <w:sz w:val="24"/>
          <w:szCs w:val="24"/>
          <w:highlight w:val="none"/>
          <w:lang w:val="en-US" w:eastAsia="zh-CN"/>
        </w:rPr>
        <w:t xml:space="preserve">100</w:t>
      </w:r>
      <w:r>
        <w:rPr>
          <w:rFonts w:hint="eastAsia" w:ascii="宋体" w:hAnsi="宋体" w:eastAsia="宋体" w:cs="宋体"/>
          <w:b w:val="0"/>
          <w:bCs w:val="0"/>
          <w:color w:val="000000"/>
          <w:sz w:val="24"/>
          <w:szCs w:val="24"/>
          <w:highlight w:val="none"/>
        </w:rPr>
        <w:t xml:space="preserve">0</w:t>
      </w:r>
      <w:r>
        <w:rPr>
          <w:rFonts w:hint="eastAsia" w:ascii="宋体" w:hAnsi="宋体" w:eastAsia="宋体" w:cs="宋体"/>
          <w:b w:val="0"/>
          <w:bCs w:val="0"/>
          <w:color w:val="000000"/>
          <w:sz w:val="24"/>
          <w:szCs w:val="24"/>
          <w:highlight w:val="none"/>
          <w:lang w:val="en-US" w:eastAsia="zh-CN"/>
        </w:rPr>
        <w:t xml:space="preserve">mm；</w:t>
      </w:r>
      <w:r>
        <w:rPr>
          <w:rFonts w:hint="eastAsia" w:ascii="宋体" w:hAnsi="宋体" w:eastAsia="宋体" w:cs="宋体"/>
          <w:b w:val="0"/>
          <w:bCs w:val="0"/>
          <w:color w:val="000000"/>
          <w:sz w:val="24"/>
          <w:szCs w:val="24"/>
          <w:highlight w:val="none"/>
        </w:rPr>
        <w:t xml:space="preserve">台面</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PP耐强酸强碱、防水、耐腐蚀、不变形、无毒、易清洁；采用</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mm厚pp板</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柜体板材: 采用8mm厚PP板；所有立柱、横梁部位，经过合理设计，保证安装零配件的同时，保证了承重性和外观的美观大方，并且经过雕刻机开槽、折弯焊接，所有接连部位经过高温焊接</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门面板、抽屉面板：采用</w:t>
      </w:r>
      <w:r>
        <w:rPr>
          <w:rFonts w:hint="eastAsia" w:ascii="宋体" w:hAnsi="宋体" w:eastAsia="宋体" w:cs="宋体"/>
          <w:b w:val="0"/>
          <w:bCs w:val="0"/>
          <w:color w:val="000000"/>
          <w:sz w:val="24"/>
          <w:szCs w:val="24"/>
          <w:highlight w:val="none"/>
          <w:lang w:val="en-US" w:eastAsia="zh-CN"/>
        </w:rPr>
        <w:t xml:space="preserve">16</w:t>
      </w:r>
      <w:r>
        <w:rPr>
          <w:rFonts w:hint="eastAsia" w:ascii="宋体" w:hAnsi="宋体" w:eastAsia="宋体" w:cs="宋体"/>
          <w:b w:val="0"/>
          <w:bCs w:val="0"/>
          <w:color w:val="000000"/>
          <w:sz w:val="24"/>
          <w:szCs w:val="24"/>
          <w:highlight w:val="none"/>
        </w:rPr>
        <w:t xml:space="preserve">mm厚PP板；板面不翘不裂、耐潮、表面平整易清洁、耐酸碱、耐腐蚀</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铰链：采用优质PP铰链</w:t>
      </w:r>
      <w:r>
        <w:rPr>
          <w:rFonts w:hint="eastAsia" w:ascii="宋体" w:hAnsi="宋体" w:eastAsia="宋体" w:cs="宋体"/>
          <w:b w:val="0"/>
          <w:bCs w:val="0"/>
          <w:color w:val="000000"/>
          <w:sz w:val="24"/>
          <w:szCs w:val="24"/>
          <w:highlight w:val="none"/>
          <w:lang w:val="zh-CN"/>
        </w:rPr>
        <w:t xml:space="preserve">，一次注塑成型，使用中无噪音，可开关一万次以上，使用寿命长；</w:t>
      </w:r>
      <w:r>
        <w:rPr>
          <w:rFonts w:hint="eastAsia" w:ascii="宋体" w:hAnsi="宋体" w:eastAsia="宋体" w:cs="宋体"/>
          <w:b w:val="0"/>
          <w:bCs w:val="0"/>
          <w:color w:val="000000"/>
          <w:sz w:val="24"/>
          <w:szCs w:val="24"/>
          <w:highlight w:val="none"/>
        </w:rPr>
        <w:t xml:space="preserve">拉手：采用优质PP拉手，一次注塑成型，內镶铜芯螺丝帽，防止生锈；装拉手时使用PP注塑螺丝，防止生锈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螺丝盖帽：经过螺丝加固的地方，必须使用螺丝盖帽，防止生锈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窗：视窗可选择5mm钢化玻璃和5mm有机玻璃两种：钢化玻璃耐高温、耐划伤、易清洁，怕强酸强碱、怕腐蚀；有机玻璃视窗耐强酸强碱、耐腐蚀，怕高温、怕划伤</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视窗型材：为保证视窗玻璃顺利滑动，滑动过程中不会损坏；特别开模制作了通风柜视窗型材。材质为PVC，结构可分为：滑槽、上边框、左右边框、下拉手、堵头，经过特别设计，无须螺丝固定，也能保持稳定的形状</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照明：PP材质外壳，内附220V、30W日光灯一支</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导流板：采用5mm厚PP板材，并使用一体注塑成型的导流夹固定</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集气罩：PP一体注塑成型，口径为直径250mm</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配件配置：液晶控制面板、PP防水插座、PP通风柜滑轮、</w:t>
      </w:r>
      <w:r>
        <w:rPr>
          <w:rFonts w:hint="eastAsia" w:ascii="宋体" w:hAnsi="宋体" w:eastAsia="宋体" w:cs="宋体"/>
          <w:b w:val="0"/>
          <w:bCs w:val="0"/>
          <w:color w:val="000000"/>
          <w:sz w:val="24"/>
          <w:szCs w:val="24"/>
          <w:highlight w:val="none"/>
          <w:lang w:val="en-US" w:eastAsia="zh-CN"/>
        </w:rPr>
        <w:t xml:space="preserve">同步带拉门以及</w:t>
      </w:r>
      <w:r>
        <w:rPr>
          <w:rFonts w:hint="eastAsia" w:ascii="宋体" w:hAnsi="宋体" w:eastAsia="宋体" w:cs="宋体"/>
          <w:color w:val="000000"/>
          <w:sz w:val="24"/>
          <w:szCs w:val="24"/>
          <w:highlight w:val="none"/>
          <w:lang w:val="en-US" w:eastAsia="zh-CN"/>
        </w:rPr>
        <w:t xml:space="preserve">该设备能正常运转所必备的零配件，包括管路、风机、水池等</w:t>
      </w:r>
      <w:r>
        <w:rPr>
          <w:rFonts w:hint="eastAsia" w:ascii="宋体" w:hAnsi="宋体" w:eastAsia="宋体" w:cs="宋体"/>
          <w:b w:val="0"/>
          <w:bCs w:val="0"/>
          <w:color w:val="000000"/>
          <w:sz w:val="24"/>
          <w:szCs w:val="24"/>
          <w:highlight w:val="none"/>
          <w:lang w:val="en-US" w:eastAsia="zh-CN"/>
        </w:rPr>
        <w:t xml:space="preserve">；外置离心风机</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2.2千瓦，转速</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1450r/min,两台通风柜共用，中标供应商需按要求将两台通风柜搬至指定位置，并将离心风机安装到位。</w:t>
      </w:r>
      <w:r>
        <w:rPr>
          <w:rFonts w:hint="eastAsia" w:ascii="宋体" w:hAnsi="宋体" w:eastAsia="宋体" w:cs="宋体"/>
          <w:b w:val="0"/>
          <w:bCs w:val="0"/>
          <w:color w:val="000000"/>
          <w:sz w:val="24"/>
          <w:szCs w:val="24"/>
          <w:highlight w:val="none"/>
          <w:lang w:val="en-US" w:eastAsia="zh-CN"/>
        </w:rPr>
      </w:r>
      <w:r/>
    </w:p>
    <w:p>
      <w:pPr>
        <w:pStyle w:val="731"/>
        <w:ind w:firstLine="482"/>
        <w:keepLines w:val="0"/>
        <w:keepNext w:val="0"/>
        <w:pageBreakBefore w:val="0"/>
        <w:spacing w:line="56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配置</w:t>
      </w:r>
      <w:r>
        <w:rPr>
          <w:rFonts w:hint="eastAsia" w:ascii="宋体" w:hAnsi="宋体" w:eastAsia="宋体" w:cs="宋体"/>
          <w:b/>
          <w:bCs/>
          <w:color w:val="000000"/>
          <w:sz w:val="24"/>
          <w:szCs w:val="24"/>
          <w:highlight w:val="none"/>
          <w:lang w:eastAsia="zh-CN"/>
        </w:rPr>
        <w:t xml:space="preserve">参数</w:t>
      </w:r>
      <w:r>
        <w:rPr>
          <w:rFonts w:hint="eastAsia" w:ascii="宋体" w:hAnsi="宋体" w:eastAsia="宋体" w:cs="宋体"/>
          <w:b/>
          <w:bCs/>
          <w:color w:val="000000"/>
          <w:sz w:val="24"/>
          <w:szCs w:val="24"/>
          <w:highlight w:val="none"/>
          <w:lang w:eastAsia="zh-CN"/>
        </w:rPr>
      </w:r>
      <w:r/>
    </w:p>
    <w:p>
      <w:pPr>
        <w:pStyle w:val="731"/>
        <w:ind w:firstLine="480"/>
        <w:keepLines w:val="0"/>
        <w:keepNext w:val="0"/>
        <w:pageBreakBefore w:val="0"/>
        <w:spacing w:line="5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自动索氏浸提系统1套：包括浸提单元和控制单元各1个；全套的批次处理工具1套：</w:t>
      </w:r>
      <w:r>
        <w:rPr>
          <w:rFonts w:hint="eastAsia" w:ascii="宋体" w:hAnsi="宋体" w:eastAsia="宋体" w:cs="宋体"/>
          <w:color w:val="000000"/>
          <w:sz w:val="24"/>
          <w:szCs w:val="24"/>
          <w:highlight w:val="none"/>
          <w:lang w:val="sv-SE" w:eastAsia="zh-CN"/>
        </w:rPr>
        <w:t xml:space="preserve">密封圈1套、浸提纸筒架1套，浸提纸筒接头1套（6个/套）、浸提纸筒装载工具1个、纸筒称量支座1个、铝浸提杯把持器1个、溶剂回收罐和用户手册等；标准附件：浸提杯3套（6个/套），浸提纸筒4套（25个/套）；移液器1个；浸提杯把持器1个；硅藻土1升；玻璃杯套装1套：玻璃浸提筒1套（6个/套），玻璃浸提筒接头1套（6个/套），玻璃浸提杯1套（6个/套），浸提杯把持器和浸提杯架各1个；</w:t>
      </w:r>
      <w:r>
        <w:rPr>
          <w:rFonts w:hint="eastAsia" w:ascii="宋体" w:hAnsi="宋体" w:eastAsia="宋体" w:cs="宋体"/>
          <w:color w:val="000000"/>
          <w:sz w:val="24"/>
          <w:szCs w:val="24"/>
          <w:highlight w:val="none"/>
          <w:lang w:val="en-US" w:eastAsia="zh-CN"/>
        </w:rPr>
        <w:t xml:space="preserve">铝合金广口瓶取样箱1个，尺寸≥550mm长*250mm宽*220mm高，配置铝合金框架，不锈钢包角，标配马克锁（可挂锁），内部填充EVA海绵，可放置8瓶500mL广口瓶。</w:t>
      </w:r>
      <w:r>
        <w:rPr>
          <w:rFonts w:hint="eastAsia" w:ascii="宋体" w:hAnsi="宋体" w:eastAsia="宋体" w:cs="宋体"/>
          <w:color w:val="000000"/>
          <w:sz w:val="24"/>
          <w:szCs w:val="24"/>
          <w:highlight w:val="none"/>
          <w:lang w:val="sv-SE" w:eastAsia="zh-CN"/>
        </w:rPr>
        <w:t xml:space="preserve">配套使用冷却循环水机1台</w:t>
      </w:r>
      <w:r>
        <w:rPr>
          <w:rFonts w:hint="eastAsia" w:ascii="宋体" w:hAnsi="宋体" w:cs="宋体"/>
          <w:color w:val="000000"/>
          <w:sz w:val="24"/>
          <w:szCs w:val="24"/>
          <w:highlight w:val="none"/>
          <w:lang w:val="sv-SE" w:eastAsia="zh-CN"/>
        </w:rPr>
        <w:t xml:space="preserve">；</w:t>
      </w:r>
      <w:r>
        <w:rPr>
          <w:rFonts w:hint="eastAsia" w:ascii="宋体" w:hAnsi="宋体" w:eastAsia="宋体" w:cs="宋体"/>
          <w:b w:val="0"/>
          <w:bCs w:val="0"/>
          <w:color w:val="000000"/>
          <w:sz w:val="24"/>
          <w:szCs w:val="24"/>
          <w:highlight w:val="none"/>
          <w:lang w:eastAsia="zh-CN"/>
        </w:rPr>
        <w:t xml:space="preserve">全自动</w:t>
      </w:r>
      <w:r>
        <w:rPr>
          <w:rFonts w:hint="eastAsia" w:ascii="宋体" w:hAnsi="宋体" w:eastAsia="宋体" w:cs="宋体"/>
          <w:b w:val="0"/>
          <w:bCs w:val="0"/>
          <w:color w:val="000000"/>
          <w:sz w:val="24"/>
          <w:szCs w:val="24"/>
          <w:highlight w:val="none"/>
          <w:lang w:val="en-US" w:eastAsia="zh-CN"/>
        </w:rPr>
        <w:t xml:space="preserve">脂肪测定仪</w:t>
      </w:r>
      <w:r>
        <w:rPr>
          <w:rFonts w:hint="eastAsia" w:ascii="宋体" w:hAnsi="宋体" w:eastAsia="宋体" w:cs="宋体"/>
          <w:b w:val="0"/>
          <w:bCs w:val="0"/>
          <w:color w:val="000000"/>
          <w:sz w:val="24"/>
          <w:szCs w:val="24"/>
          <w:highlight w:val="none"/>
          <w:lang w:val="en-US" w:eastAsia="zh-CN"/>
        </w:rPr>
        <w:t xml:space="preserve">配套</w:t>
      </w:r>
      <w:r>
        <w:rPr>
          <w:rFonts w:hint="eastAsia" w:ascii="宋体" w:hAnsi="宋体" w:eastAsia="宋体" w:cs="宋体"/>
          <w:b w:val="0"/>
          <w:bCs w:val="0"/>
          <w:color w:val="000000"/>
          <w:sz w:val="24"/>
          <w:szCs w:val="24"/>
          <w:highlight w:val="none"/>
        </w:rPr>
        <w:t xml:space="preserve">通风柜</w:t>
      </w:r>
      <w:r>
        <w:rPr>
          <w:rFonts w:hint="eastAsia" w:ascii="宋体" w:hAnsi="宋体" w:eastAsia="宋体" w:cs="宋体"/>
          <w:b w:val="0"/>
          <w:bCs w:val="0"/>
          <w:color w:val="000000"/>
          <w:sz w:val="24"/>
          <w:szCs w:val="24"/>
          <w:highlight w:val="none"/>
          <w:lang w:val="en-US" w:eastAsia="zh-CN"/>
        </w:rPr>
        <w:t xml:space="preserve">一套。</w:t>
      </w:r>
      <w:r>
        <w:rPr>
          <w:rFonts w:hint="eastAsia" w:ascii="宋体" w:hAnsi="宋体" w:eastAsia="宋体" w:cs="宋体"/>
          <w:b w:val="0"/>
          <w:bCs w:val="0"/>
          <w:color w:val="000000"/>
          <w:sz w:val="24"/>
          <w:szCs w:val="24"/>
          <w:highlight w:val="none"/>
          <w:lang w:val="en-US" w:eastAsia="zh-CN"/>
        </w:rPr>
      </w:r>
      <w:r/>
    </w:p>
    <w:p>
      <w:pPr>
        <w:pStyle w:val="746"/>
        <w:numPr>
          <w:ilvl w:val="0"/>
          <w:numId w:val="0"/>
        </w:numPr>
        <w:ind w:right="181" w:firstLine="562"/>
        <w:keepLines w:val="0"/>
        <w:keepNext w:val="0"/>
        <w:pageBreakBefore w:val="0"/>
        <w:spacing w:line="560" w:lineRule="exact"/>
        <w:widowControl w:val="off"/>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rPr>
        <w:t xml:space="preserve">（二）商务要求是指取得采购标的的时间、地点、财务和服务要求，包括交付（实施）的时间（期限）和地点（范围），付款条件（进度和方法），包装和运输，售后服务，保险等。</w:t>
      </w:r>
      <w:r>
        <w:rPr>
          <w:rFonts w:hint="eastAsia" w:ascii="仿宋_GB2312" w:hAnsi="仿宋_GB2312" w:eastAsia="仿宋_GB2312" w:cs="仿宋_GB2312"/>
          <w:b/>
          <w:bCs/>
          <w:color w:val="000000"/>
          <w:sz w:val="28"/>
          <w:szCs w:val="28"/>
          <w:highlight w:val="none"/>
        </w:rPr>
      </w:r>
      <w:r/>
    </w:p>
    <w:p>
      <w:pPr>
        <w:pStyle w:val="731"/>
        <w:ind w:firstLine="560"/>
        <w:keepLines w:val="0"/>
        <w:keepNext w:val="0"/>
        <w:pageBreakBefore w:val="0"/>
        <w:spacing w:line="58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bCs/>
          <w:color w:val="000000"/>
          <w:sz w:val="28"/>
          <w:szCs w:val="28"/>
          <w:highlight w:val="none"/>
        </w:rPr>
        <w:t xml:space="preserve">其内容包含但不限于以下内容：</w:t>
      </w:r>
      <w:r>
        <w:rPr>
          <w:rFonts w:hint="eastAsia" w:ascii="仿宋_GB2312" w:hAnsi="仿宋_GB2312" w:eastAsia="仿宋_GB2312" w:cs="仿宋_GB2312"/>
          <w:color w:val="000000"/>
          <w:sz w:val="28"/>
          <w:szCs w:val="28"/>
          <w:highlight w:val="none"/>
        </w:rPr>
      </w:r>
      <w:r/>
    </w:p>
    <w:p>
      <w:pPr>
        <w:pStyle w:val="731"/>
        <w:ind w:firstLine="562"/>
        <w:keepLines w:val="0"/>
        <w:keepNext w:val="0"/>
        <w:pageBreakBefore w:val="0"/>
        <w:spacing w:line="580" w:lineRule="exact"/>
        <w:widowControl w:val="off"/>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 xml:space="preserve">一、采购标的需实现的功能或者目标，以及为落实政府采购政策需满足的要求：</w:t>
      </w:r>
      <w:r>
        <w:rPr>
          <w:rFonts w:hint="eastAsia" w:ascii="仿宋_GB2312" w:hAnsi="仿宋_GB2312" w:eastAsia="仿宋_GB2312" w:cs="仿宋_GB2312"/>
          <w:b/>
          <w:color w:val="000000"/>
          <w:sz w:val="28"/>
          <w:szCs w:val="28"/>
          <w:highlight w:val="none"/>
        </w:rPr>
      </w:r>
      <w:r/>
    </w:p>
    <w:p>
      <w:pPr>
        <w:pStyle w:val="731"/>
        <w:ind w:firstLine="560"/>
        <w:keepLines w:val="0"/>
        <w:keepNext w:val="0"/>
        <w:pageBreakBefore w:val="0"/>
        <w:spacing w:line="58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符合国家最新行业标准及采购人要求。</w:t>
      </w:r>
      <w:r>
        <w:rPr>
          <w:rFonts w:hint="eastAsia" w:ascii="仿宋_GB2312" w:hAnsi="仿宋_GB2312" w:eastAsia="仿宋_GB2312" w:cs="仿宋_GB2312"/>
          <w:color w:val="000000"/>
          <w:sz w:val="28"/>
          <w:szCs w:val="28"/>
          <w:highlight w:val="none"/>
        </w:rPr>
      </w:r>
      <w:r/>
    </w:p>
    <w:p>
      <w:pPr>
        <w:pStyle w:val="731"/>
        <w:ind w:firstLine="562"/>
        <w:keepLines w:val="0"/>
        <w:keepNext w:val="0"/>
        <w:pageBreakBefore w:val="0"/>
        <w:spacing w:line="580" w:lineRule="exact"/>
        <w:widowControl w:val="off"/>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 xml:space="preserve">二、采购标的需执行的国家相关标准、行业标准、地方标准或者其他标准、规范：</w:t>
      </w:r>
      <w:r>
        <w:rPr>
          <w:rFonts w:hint="eastAsia" w:ascii="仿宋_GB2312" w:hAnsi="仿宋_GB2312" w:eastAsia="仿宋_GB2312" w:cs="仿宋_GB2312"/>
          <w:b/>
          <w:color w:val="000000"/>
          <w:sz w:val="28"/>
          <w:szCs w:val="28"/>
          <w:highlight w:val="none"/>
        </w:rPr>
      </w:r>
      <w:r/>
    </w:p>
    <w:p>
      <w:pPr>
        <w:pStyle w:val="731"/>
        <w:ind w:firstLine="560"/>
        <w:keepLines w:val="0"/>
        <w:keepNext w:val="0"/>
        <w:pageBreakBefore w:val="0"/>
        <w:spacing w:line="58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2.1响应产品的技术标准按国家标准执行，无国家标准的，按行业标准执行；无国家和行业标准的，按企业标准执行；但在采购文件中有特别要求的，按采购文件中规定的要求执行，并且符合相关</w:t>
      </w:r>
      <w:r>
        <w:rPr>
          <w:rFonts w:hint="eastAsia" w:ascii="仿宋_GB2312" w:hAnsi="仿宋_GB2312" w:eastAsia="仿宋_GB2312" w:cs="仿宋_GB2312"/>
          <w:color w:val="000000"/>
          <w:sz w:val="28"/>
          <w:szCs w:val="28"/>
          <w:highlight w:val="none"/>
          <w:lang w:eastAsia="zh-CN"/>
        </w:rPr>
        <w:t xml:space="preserve">法律法规</w:t>
      </w:r>
      <w:r>
        <w:rPr>
          <w:rFonts w:hint="eastAsia" w:ascii="仿宋_GB2312" w:hAnsi="仿宋_GB2312" w:eastAsia="仿宋_GB2312" w:cs="仿宋_GB2312"/>
          <w:color w:val="000000"/>
          <w:sz w:val="28"/>
          <w:szCs w:val="28"/>
          <w:highlight w:val="none"/>
        </w:rPr>
        <w:t xml:space="preserve">规定的要求。</w:t>
      </w:r>
      <w:r>
        <w:rPr>
          <w:rFonts w:hint="eastAsia" w:ascii="仿宋_GB2312" w:hAnsi="仿宋_GB2312" w:eastAsia="仿宋_GB2312" w:cs="仿宋_GB2312"/>
          <w:color w:val="000000"/>
          <w:sz w:val="28"/>
          <w:szCs w:val="28"/>
          <w:highlight w:val="none"/>
        </w:rPr>
      </w:r>
      <w:r/>
    </w:p>
    <w:p>
      <w:pPr>
        <w:pStyle w:val="731"/>
        <w:ind w:firstLine="560"/>
        <w:keepLines w:val="0"/>
        <w:keepNext w:val="0"/>
        <w:pageBreakBefore w:val="0"/>
        <w:spacing w:line="58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2.2项目提供的技术要求</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规格</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只是对产品的一些原则性要求，并不是最详尽的描述和要求，响应供应商有责任依据相关设计技术规范和有关行业国家标准执行。</w:t>
      </w:r>
      <w:r>
        <w:rPr>
          <w:rFonts w:hint="eastAsia" w:ascii="仿宋_GB2312" w:hAnsi="仿宋_GB2312" w:eastAsia="仿宋_GB2312" w:cs="仿宋_GB2312"/>
          <w:color w:val="000000"/>
          <w:sz w:val="28"/>
          <w:szCs w:val="28"/>
          <w:highlight w:val="none"/>
        </w:rPr>
      </w:r>
      <w:r/>
    </w:p>
    <w:p>
      <w:pPr>
        <w:pStyle w:val="731"/>
        <w:ind w:firstLine="560"/>
        <w:keepLines w:val="0"/>
        <w:keepNext w:val="0"/>
        <w:pageBreakBefore w:val="0"/>
        <w:spacing w:line="58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2.3响应供应商应保证提供的产品不得侵犯第三方专利权、商标权和设计权、版权等。否则，响应供应商应负全部责任，并承担由此引起的一切后果。</w:t>
      </w:r>
      <w:r>
        <w:rPr>
          <w:rFonts w:hint="eastAsia" w:ascii="仿宋_GB2312" w:hAnsi="仿宋_GB2312" w:eastAsia="仿宋_GB2312" w:cs="仿宋_GB2312"/>
          <w:color w:val="000000"/>
          <w:sz w:val="28"/>
          <w:szCs w:val="28"/>
          <w:highlight w:val="none"/>
        </w:rPr>
      </w:r>
      <w:r/>
    </w:p>
    <w:p>
      <w:pPr>
        <w:pStyle w:val="731"/>
        <w:ind w:firstLine="562"/>
        <w:keepLines w:val="0"/>
        <w:keepNext w:val="0"/>
        <w:pageBreakBefore w:val="0"/>
        <w:spacing w:line="580" w:lineRule="exact"/>
        <w:widowControl w:val="off"/>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 xml:space="preserve">三、采购标的需满足的质量、安全、技术规格、物理特性等要求：</w:t>
      </w:r>
      <w:r>
        <w:rPr>
          <w:rFonts w:hint="eastAsia" w:ascii="仿宋_GB2312" w:hAnsi="仿宋_GB2312" w:eastAsia="仿宋_GB2312" w:cs="仿宋_GB2312"/>
          <w:b/>
          <w:color w:val="000000"/>
          <w:sz w:val="28"/>
          <w:szCs w:val="28"/>
          <w:highlight w:val="none"/>
        </w:rPr>
      </w:r>
      <w:r/>
    </w:p>
    <w:p>
      <w:pPr>
        <w:pStyle w:val="731"/>
        <w:ind w:firstLine="560"/>
        <w:keepLines w:val="0"/>
        <w:keepNext w:val="0"/>
        <w:pageBreakBefore w:val="0"/>
        <w:spacing w:line="580" w:lineRule="exact"/>
        <w:widowControl w:val="off"/>
        <w:rPr>
          <w:rFonts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3.1质保期限</w:t>
      </w:r>
      <w:r>
        <w:rPr>
          <w:rFonts w:hint="eastAsia" w:ascii="仿宋_GB2312" w:hAnsi="仿宋_GB2312" w:eastAsia="仿宋_GB2312" w:cs="仿宋_GB2312"/>
          <w:color w:val="000000"/>
          <w:sz w:val="28"/>
          <w:szCs w:val="28"/>
          <w:highlight w:val="none"/>
          <w:lang w:eastAsia="zh-CN"/>
        </w:rPr>
        <w:t xml:space="preserve">（自交货并验收合格之日起计）</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3年。</w:t>
      </w:r>
      <w:r>
        <w:rPr>
          <w:rFonts w:ascii="仿宋_GB2312" w:hAnsi="仿宋_GB2312" w:eastAsia="仿宋_GB2312" w:cs="仿宋_GB2312"/>
          <w:color w:val="000000"/>
          <w:sz w:val="28"/>
          <w:szCs w:val="28"/>
          <w:highlight w:val="none"/>
          <w:lang w:val="en-US" w:eastAsia="zh-CN"/>
        </w:rPr>
      </w:r>
      <w:r/>
    </w:p>
    <w:p>
      <w:pPr>
        <w:pStyle w:val="731"/>
        <w:ind w:firstLine="560"/>
        <w:keepLines w:val="0"/>
        <w:keepNext w:val="0"/>
        <w:pageBreakBefore w:val="0"/>
        <w:spacing w:line="58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质保期内供应商做好成品保护措施，因质量问题造成的损害和损失，由供应商全部承担。质保期内，成交供应商应免费维修，维修后需重新检定/校准所产生的检定/校准费用由供应商承担。</w:t>
      </w:r>
      <w:r>
        <w:rPr>
          <w:rFonts w:hint="eastAsia" w:ascii="仿宋_GB2312" w:hAnsi="仿宋_GB2312" w:eastAsia="仿宋_GB2312" w:cs="仿宋_GB2312"/>
          <w:color w:val="000000"/>
          <w:sz w:val="28"/>
          <w:szCs w:val="28"/>
          <w:highlight w:val="none"/>
        </w:rPr>
      </w:r>
      <w:r/>
    </w:p>
    <w:p>
      <w:pPr>
        <w:pStyle w:val="731"/>
        <w:ind w:firstLine="560"/>
        <w:keepLines w:val="0"/>
        <w:keepNext w:val="0"/>
        <w:pageBreakBefore w:val="0"/>
        <w:spacing w:line="58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2</w:t>
      </w:r>
      <w:r>
        <w:rPr>
          <w:rFonts w:hint="eastAsia" w:ascii="仿宋_GB2312" w:hAnsi="仿宋_GB2312" w:eastAsia="仿宋_GB2312" w:cs="仿宋_GB2312"/>
          <w:color w:val="000000"/>
          <w:sz w:val="28"/>
          <w:szCs w:val="28"/>
          <w:highlight w:val="none"/>
        </w:rPr>
        <w:t xml:space="preserve">响应供应商应保证货物是全新、未使用过的供应商合格产品，并完全符合响应文件的质量、规格和参数的要求。提供的产品不得侵犯第三方专利权、商标权和设计权、版权等。否则，响应供应商应负全部责任，并承担由此引起的一切后果。为保证用户后期使用权益，设备均要求为原厂正规渠道产品，所有硬件设备保修信息均为本项目用户单位，必须从原厂公布的服务电话得到查询验证，否则采购人有权要求退货。</w:t>
      </w:r>
      <w:r>
        <w:rPr>
          <w:rFonts w:hint="eastAsia" w:ascii="仿宋_GB2312" w:hAnsi="仿宋_GB2312" w:eastAsia="仿宋_GB2312" w:cs="仿宋_GB2312"/>
          <w:color w:val="000000"/>
          <w:sz w:val="28"/>
          <w:szCs w:val="28"/>
          <w:highlight w:val="none"/>
        </w:rPr>
      </w:r>
      <w:r/>
    </w:p>
    <w:p>
      <w:pPr>
        <w:pStyle w:val="731"/>
        <w:ind w:firstLine="560"/>
        <w:keepLines w:val="0"/>
        <w:keepNext w:val="0"/>
        <w:pageBreakBefore w:val="0"/>
        <w:spacing w:line="58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rPr>
        <w:t xml:space="preserve">成交供应商须根据成交的建设方案和采购要求精心组织施工，按成交的项目进度计划、工程质量控制、产品进场报验和安全保障措施，在保证质量的前提下按时完成项目建设。成交供应商须做好各阶段施工资料的</w:t>
      </w:r>
      <w:r>
        <w:rPr>
          <w:rFonts w:hint="eastAsia" w:ascii="仿宋_GB2312" w:hAnsi="仿宋_GB2312" w:eastAsia="仿宋_GB2312" w:cs="仿宋_GB2312"/>
          <w:color w:val="000000"/>
          <w:sz w:val="28"/>
          <w:szCs w:val="28"/>
          <w:highlight w:val="none"/>
          <w:lang w:eastAsia="zh-CN"/>
        </w:rPr>
        <w:t xml:space="preserve">记录</w:t>
      </w:r>
      <w:r>
        <w:rPr>
          <w:rFonts w:hint="eastAsia" w:ascii="仿宋_GB2312" w:hAnsi="仿宋_GB2312" w:eastAsia="仿宋_GB2312" w:cs="仿宋_GB2312"/>
          <w:color w:val="000000"/>
          <w:sz w:val="28"/>
          <w:szCs w:val="28"/>
          <w:highlight w:val="none"/>
        </w:rPr>
        <w:t xml:space="preserve">、整理和保存。</w:t>
      </w:r>
      <w:r>
        <w:rPr>
          <w:rFonts w:hint="eastAsia" w:ascii="仿宋_GB2312" w:hAnsi="仿宋_GB2312" w:eastAsia="仿宋_GB2312" w:cs="仿宋_GB2312"/>
          <w:color w:val="000000"/>
          <w:sz w:val="28"/>
          <w:szCs w:val="28"/>
          <w:highlight w:val="none"/>
        </w:rPr>
      </w:r>
      <w:r/>
    </w:p>
    <w:p>
      <w:pPr>
        <w:pStyle w:val="731"/>
        <w:ind w:firstLine="560"/>
        <w:keepLines w:val="0"/>
        <w:keepNext w:val="0"/>
        <w:pageBreakBefore w:val="0"/>
        <w:spacing w:line="58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3.4</w:t>
      </w:r>
      <w:r>
        <w:rPr>
          <w:rFonts w:hint="eastAsia" w:ascii="仿宋_GB2312" w:hAnsi="仿宋_GB2312" w:eastAsia="仿宋_GB2312" w:cs="仿宋_GB2312"/>
          <w:color w:val="000000"/>
          <w:sz w:val="28"/>
          <w:szCs w:val="28"/>
          <w:highlight w:val="none"/>
        </w:rPr>
        <w:t xml:space="preserve">配套服务及其他要求：设备须在</w:t>
      </w:r>
      <w:r>
        <w:rPr>
          <w:rFonts w:hint="eastAsia" w:ascii="仿宋_GB2312" w:hAnsi="仿宋_GB2312" w:eastAsia="仿宋_GB2312" w:cs="仿宋_GB2312"/>
          <w:color w:val="000000"/>
          <w:sz w:val="28"/>
          <w:szCs w:val="28"/>
          <w:highlight w:val="none"/>
          <w:lang w:eastAsia="zh-CN"/>
        </w:rPr>
        <w:t xml:space="preserve">约定时间</w:t>
      </w:r>
      <w:r>
        <w:rPr>
          <w:rFonts w:hint="eastAsia" w:ascii="仿宋_GB2312" w:hAnsi="仿宋_GB2312" w:eastAsia="仿宋_GB2312" w:cs="仿宋_GB2312"/>
          <w:color w:val="000000"/>
          <w:sz w:val="28"/>
          <w:szCs w:val="28"/>
          <w:highlight w:val="none"/>
        </w:rPr>
        <w:t xml:space="preserve">内在采购人指定地点安装调试到位；提供设备软件免费升级服务；设备安装调试完毕后，提供一次集中的现场操作培训，培训不限天数、人数，保证操作人员学会仪器的基本操作，培训时间由用户根据运行需要安排；全天候提供技术、故障咨询服务，在接到故障通知后，4小时响应，24小时内提出解决方案，并在1～2天内到达现场服务，直至故障完全排除，设备完全恢复正常为止；质保期内，需保证所供设备每年检定合格或校准误差在规程/规范误差范围内。</w:t>
      </w:r>
      <w:r>
        <w:rPr>
          <w:rFonts w:hint="eastAsia" w:ascii="仿宋_GB2312" w:hAnsi="仿宋_GB2312" w:eastAsia="仿宋_GB2312" w:cs="仿宋_GB2312"/>
          <w:color w:val="000000"/>
          <w:sz w:val="28"/>
          <w:szCs w:val="28"/>
          <w:highlight w:val="none"/>
        </w:rPr>
      </w:r>
      <w:r/>
    </w:p>
    <w:p>
      <w:pPr>
        <w:pStyle w:val="731"/>
        <w:ind w:firstLine="560"/>
        <w:keepLines w:val="0"/>
        <w:keepNext w:val="0"/>
        <w:pageBreakBefore w:val="0"/>
        <w:spacing w:line="58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 xml:space="preserve">3.5</w:t>
      </w:r>
      <w:r>
        <w:rPr>
          <w:rFonts w:hint="eastAsia" w:ascii="仿宋_GB2312" w:hAnsi="仿宋_GB2312" w:eastAsia="仿宋_GB2312" w:cs="仿宋_GB2312"/>
          <w:color w:val="000000"/>
          <w:sz w:val="28"/>
          <w:szCs w:val="28"/>
          <w:highlight w:val="none"/>
        </w:rPr>
        <w:t xml:space="preserve">响应报价的风险因素。供应商报价时应充分考虑所有可能</w:t>
      </w:r>
      <w:r>
        <w:rPr>
          <w:rFonts w:hint="eastAsia" w:ascii="仿宋_GB2312" w:hAnsi="仿宋_GB2312" w:eastAsia="仿宋_GB2312" w:cs="仿宋_GB2312"/>
          <w:color w:val="000000"/>
          <w:sz w:val="28"/>
          <w:szCs w:val="28"/>
          <w:highlight w:val="none"/>
          <w:lang w:eastAsia="zh-CN"/>
        </w:rPr>
        <w:t xml:space="preserve">影响</w:t>
      </w:r>
      <w:r>
        <w:rPr>
          <w:rFonts w:hint="eastAsia" w:ascii="仿宋_GB2312" w:hAnsi="仿宋_GB2312" w:eastAsia="仿宋_GB2312" w:cs="仿宋_GB2312"/>
          <w:color w:val="000000"/>
          <w:sz w:val="28"/>
          <w:szCs w:val="28"/>
          <w:highlight w:val="none"/>
        </w:rPr>
        <w:t xml:space="preserve">报价的相关因素。本项目为交钥匙项目，响应供应商报价中包括完成本项目所需的全部材料费、加工制作费、包装费、运输保险费、安装费、调试费、检测费、力支费、利润、税费、合同包含的所有风险、责任等及响应供应商认为需要的其他费用等一切费用，且该价格不因市场价格因素及政策性调整的变化而调整。响应供应商</w:t>
      </w:r>
      <w:r>
        <w:rPr>
          <w:rFonts w:hint="eastAsia" w:ascii="仿宋_GB2312" w:hAnsi="仿宋_GB2312" w:eastAsia="仿宋_GB2312" w:cs="仿宋_GB2312"/>
          <w:color w:val="000000"/>
          <w:sz w:val="28"/>
          <w:szCs w:val="28"/>
          <w:highlight w:val="none"/>
          <w:lang w:eastAsia="zh-CN"/>
        </w:rPr>
        <w:t xml:space="preserve">享有投标前电话</w:t>
      </w:r>
      <w:r>
        <w:rPr>
          <w:rFonts w:hint="eastAsia" w:ascii="仿宋_GB2312" w:hAnsi="仿宋_GB2312" w:eastAsia="仿宋_GB2312" w:cs="仿宋_GB2312"/>
          <w:color w:val="000000"/>
          <w:sz w:val="28"/>
          <w:szCs w:val="28"/>
          <w:highlight w:val="none"/>
        </w:rPr>
        <w:t xml:space="preserve">咨询、踏勘现场</w:t>
      </w:r>
      <w:r>
        <w:rPr>
          <w:rFonts w:hint="eastAsia" w:ascii="仿宋_GB2312" w:hAnsi="仿宋_GB2312" w:eastAsia="仿宋_GB2312" w:cs="仿宋_GB2312"/>
          <w:color w:val="000000"/>
          <w:sz w:val="28"/>
          <w:szCs w:val="28"/>
          <w:highlight w:val="none"/>
          <w:lang w:eastAsia="zh-CN"/>
        </w:rPr>
        <w:t xml:space="preserve">的权利</w:t>
      </w:r>
      <w:r>
        <w:rPr>
          <w:rFonts w:hint="eastAsia" w:ascii="仿宋_GB2312" w:hAnsi="仿宋_GB2312" w:eastAsia="仿宋_GB2312" w:cs="仿宋_GB2312"/>
          <w:color w:val="000000"/>
          <w:sz w:val="28"/>
          <w:szCs w:val="28"/>
          <w:highlight w:val="none"/>
        </w:rPr>
        <w:t xml:space="preserve">，充分了解现场任何影响响应报价之情况，根据现场情况考虑相应的运输、搬运、安装等工作实际，并将相关费用考虑在报价中，</w:t>
      </w:r>
      <w:r>
        <w:rPr>
          <w:rFonts w:hint="eastAsia" w:ascii="仿宋_GB2312" w:hAnsi="仿宋_GB2312" w:eastAsia="仿宋_GB2312" w:cs="仿宋_GB2312"/>
          <w:color w:val="000000"/>
          <w:sz w:val="28"/>
          <w:szCs w:val="28"/>
          <w:highlight w:val="none"/>
          <w:lang w:eastAsia="zh-CN"/>
        </w:rPr>
        <w:t xml:space="preserve">不得以</w:t>
      </w:r>
      <w:r>
        <w:rPr>
          <w:rFonts w:hint="eastAsia" w:ascii="仿宋_GB2312" w:hAnsi="仿宋_GB2312" w:eastAsia="仿宋_GB2312" w:cs="仿宋_GB2312"/>
          <w:color w:val="000000"/>
          <w:sz w:val="28"/>
          <w:szCs w:val="28"/>
          <w:highlight w:val="none"/>
        </w:rPr>
        <w:t xml:space="preserve">任何忽视、猜测或误解现场情况</w:t>
      </w:r>
      <w:r>
        <w:rPr>
          <w:rFonts w:hint="eastAsia" w:ascii="仿宋_GB2312" w:hAnsi="仿宋_GB2312" w:eastAsia="仿宋_GB2312" w:cs="仿宋_GB2312"/>
          <w:color w:val="000000"/>
          <w:sz w:val="28"/>
          <w:szCs w:val="28"/>
          <w:highlight w:val="none"/>
          <w:lang w:eastAsia="zh-CN"/>
        </w:rPr>
        <w:t xml:space="preserve">为由</w:t>
      </w:r>
      <w:r>
        <w:rPr>
          <w:rFonts w:hint="eastAsia" w:ascii="仿宋_GB2312" w:hAnsi="仿宋_GB2312" w:eastAsia="仿宋_GB2312" w:cs="仿宋_GB2312"/>
          <w:color w:val="000000"/>
          <w:sz w:val="28"/>
          <w:szCs w:val="28"/>
          <w:highlight w:val="none"/>
        </w:rPr>
        <w:t xml:space="preserve">增加成本或延长工期。</w:t>
      </w:r>
      <w:r>
        <w:rPr>
          <w:rFonts w:hint="eastAsia" w:ascii="仿宋_GB2312" w:hAnsi="仿宋_GB2312" w:eastAsia="仿宋_GB2312" w:cs="仿宋_GB2312"/>
          <w:color w:val="000000"/>
          <w:sz w:val="28"/>
          <w:szCs w:val="28"/>
          <w:highlight w:val="none"/>
        </w:rPr>
      </w:r>
      <w:r/>
    </w:p>
    <w:p>
      <w:pPr>
        <w:pStyle w:val="731"/>
        <w:ind w:firstLine="562"/>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b/>
          <w:color w:val="000000"/>
          <w:sz w:val="28"/>
          <w:szCs w:val="28"/>
          <w:highlight w:val="none"/>
        </w:rPr>
        <w:t xml:space="preserve">四、采购标的的数量、采购项目交付或者实施的时间和地点： </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t xml:space="preserve">4.1标的数量：详见采购清单与技术参数</w:t>
      </w:r>
      <w:r>
        <w:rPr>
          <w:rFonts w:hint="eastAsia" w:ascii="仿宋_GB2312" w:hAnsi="仿宋_GB2312" w:eastAsia="仿宋_GB2312" w:cs="仿宋_GB2312"/>
          <w:b w:val="0"/>
          <w:bCs w:val="0"/>
          <w:color w:val="000000"/>
          <w:sz w:val="28"/>
          <w:szCs w:val="28"/>
          <w:highlight w:val="none"/>
          <w:lang w:val="en-US" w:eastAsia="zh-CN"/>
        </w:rPr>
        <w:t xml:space="preserve">。</w:t>
      </w:r>
      <w:r>
        <w:rPr>
          <w:rFonts w:hint="eastAsia" w:ascii="仿宋_GB2312" w:hAnsi="仿宋_GB2312" w:eastAsia="仿宋_GB2312" w:cs="仿宋_GB2312"/>
          <w:color w:val="000000"/>
          <w:sz w:val="28"/>
          <w:szCs w:val="28"/>
          <w:highlight w:val="none"/>
          <w:lang w:val="en-US" w:eastAsia="zh-CN"/>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4.2供货周期：签订合同后</w:t>
      </w:r>
      <w:r>
        <w:rPr>
          <w:rFonts w:hint="eastAsia" w:ascii="仿宋_GB2312" w:hAnsi="仿宋_GB2312" w:eastAsia="仿宋_GB2312" w:cs="仿宋_GB2312"/>
          <w:color w:val="000000"/>
          <w:sz w:val="28"/>
          <w:szCs w:val="28"/>
          <w:highlight w:val="none"/>
          <w:lang w:val="en-US" w:eastAsia="zh-CN"/>
        </w:rPr>
        <w:t xml:space="preserve">45</w:t>
      </w:r>
      <w:r>
        <w:rPr>
          <w:rFonts w:hint="eastAsia" w:ascii="仿宋_GB2312" w:hAnsi="仿宋_GB2312" w:eastAsia="仿宋_GB2312" w:cs="仿宋_GB2312"/>
          <w:color w:val="000000"/>
          <w:sz w:val="28"/>
          <w:szCs w:val="28"/>
          <w:highlight w:val="none"/>
        </w:rPr>
        <w:t xml:space="preserve">天内完成供货安装</w:t>
      </w:r>
      <w:r>
        <w:rPr>
          <w:rFonts w:hint="eastAsia" w:ascii="仿宋_GB2312" w:hAnsi="仿宋_GB2312" w:eastAsia="仿宋_GB2312" w:cs="仿宋_GB2312"/>
          <w:color w:val="000000"/>
          <w:sz w:val="28"/>
          <w:szCs w:val="28"/>
          <w:highlight w:val="none"/>
          <w:lang w:val="en-US" w:eastAsia="zh-CN"/>
        </w:rPr>
        <w:t xml:space="preserve">完成</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4.3交货地点：采购人指定地点。</w:t>
      </w:r>
      <w:r>
        <w:rPr>
          <w:rFonts w:hint="eastAsia" w:ascii="仿宋_GB2312" w:hAnsi="仿宋_GB2312" w:eastAsia="仿宋_GB2312" w:cs="仿宋_GB2312"/>
          <w:color w:val="000000"/>
          <w:sz w:val="28"/>
          <w:szCs w:val="28"/>
          <w:highlight w:val="none"/>
        </w:rPr>
      </w:r>
      <w:r/>
    </w:p>
    <w:p>
      <w:pPr>
        <w:pStyle w:val="731"/>
        <w:ind w:firstLine="562"/>
        <w:spacing w:line="560" w:lineRule="exact"/>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 xml:space="preserve">五、采购标的需满足的服务标准、期限、效率等要求： </w:t>
      </w:r>
      <w:r>
        <w:rPr>
          <w:rFonts w:hint="eastAsia" w:ascii="仿宋_GB2312" w:hAnsi="仿宋_GB2312" w:eastAsia="仿宋_GB2312" w:cs="仿宋_GB2312"/>
          <w:b/>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5.1响应供应商应保证货物是全新、未使用过的合格产品，并完全符合响应文件的质量、规格和参数的要求。</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5.2响应供应商应保证其货物在正确安装、正常使用下，在其使用寿命期内应具有满意的性能。</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5.3响应供应商应采取必要的安全措施保证货物的运输及安装的安全，并承担货物的运输及安装过程中产生的风险。</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5.4响应供应商可以先到现场踏勘以充分了解位置、道路、储存空间、装卸限制及任何其它足以影响响应报价的情况，任何因忽视或误解工地情况而导致的索赔或供货期延长申请将不获批准，由此发生的任何费用由响应供应商自理。</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5.5产品必须从厂家生产完毕后在现场安装，不得在现场制作。</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5.6成交人提供的所有货物必须满足采购文件要求，须与分项报价明细表注明的材料品牌、规格型号、价格、数量等相符，否则成交人承担违约责任。货物到货后，</w:t>
      </w:r>
      <w:r>
        <w:rPr>
          <w:rFonts w:hint="eastAsia" w:ascii="仿宋_GB2312" w:hAnsi="仿宋_GB2312" w:eastAsia="仿宋_GB2312" w:cs="仿宋_GB2312"/>
          <w:color w:val="000000"/>
          <w:sz w:val="28"/>
          <w:szCs w:val="28"/>
          <w:highlight w:val="none"/>
          <w:lang w:eastAsia="zh-CN"/>
        </w:rPr>
        <w:t xml:space="preserve">须报</w:t>
      </w:r>
      <w:r>
        <w:rPr>
          <w:rFonts w:hint="eastAsia" w:ascii="仿宋_GB2312" w:hAnsi="仿宋_GB2312" w:eastAsia="仿宋_GB2312" w:cs="仿宋_GB2312"/>
          <w:color w:val="000000"/>
          <w:sz w:val="28"/>
          <w:szCs w:val="28"/>
          <w:highlight w:val="none"/>
        </w:rPr>
        <w:t xml:space="preserve">采购人后方可进场，对于不合格的货物严禁使用到本项目，否则一切损失及后果由成交人自行承担。</w:t>
      </w:r>
      <w:r>
        <w:rPr>
          <w:rFonts w:hint="eastAsia" w:ascii="仿宋_GB2312" w:hAnsi="仿宋_GB2312" w:eastAsia="仿宋_GB2312" w:cs="仿宋_GB2312"/>
          <w:color w:val="000000"/>
          <w:sz w:val="28"/>
          <w:szCs w:val="28"/>
          <w:highlight w:val="none"/>
        </w:rPr>
      </w:r>
      <w:r/>
    </w:p>
    <w:p>
      <w:pPr>
        <w:pStyle w:val="731"/>
        <w:ind w:firstLine="562"/>
        <w:spacing w:line="560" w:lineRule="exact"/>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 xml:space="preserve">六、采购标的的验收标准：</w:t>
      </w:r>
      <w:r>
        <w:rPr>
          <w:rFonts w:hint="eastAsia" w:ascii="仿宋_GB2312" w:hAnsi="仿宋_GB2312" w:eastAsia="仿宋_GB2312" w:cs="仿宋_GB2312"/>
          <w:b/>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6.1在接到供应商以书面形式提出验收申请后，在5个工作日内及时组织相关专业技术人员，按国家制造和安装的标准要求执行，必要时邀请</w:t>
      </w:r>
      <w:r>
        <w:rPr>
          <w:rFonts w:hint="eastAsia" w:ascii="仿宋_GB2312" w:hAnsi="仿宋_GB2312" w:eastAsia="仿宋_GB2312" w:cs="仿宋_GB2312"/>
          <w:color w:val="000000"/>
          <w:sz w:val="28"/>
          <w:szCs w:val="28"/>
          <w:highlight w:val="none"/>
          <w:lang w:val="en-US" w:eastAsia="zh-CN"/>
        </w:rPr>
        <w:t xml:space="preserve">相关</w:t>
      </w:r>
      <w:r>
        <w:rPr>
          <w:rFonts w:hint="eastAsia" w:ascii="仿宋_GB2312" w:hAnsi="仿宋_GB2312" w:eastAsia="仿宋_GB2312" w:cs="仿宋_GB2312"/>
          <w:color w:val="000000"/>
          <w:sz w:val="28"/>
          <w:szCs w:val="28"/>
          <w:highlight w:val="none"/>
        </w:rPr>
        <w:t xml:space="preserve">部门共同参与验收，并出具验收报告，作为支付货款的依据。</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6.2所供产品交付使用时，供应商必须向需方提供产品说明书、质量保证书、保修卡、合格证等必须具备的相关资料和必备的附件。</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6.3成交人必须负责所采购产品的运输，并派有经验的技术人员到现场进行卸货、安装，经调试、检测合格后交付使用，其费用由成交人承担，包含在报价中。</w:t>
      </w:r>
      <w:r>
        <w:rPr>
          <w:rFonts w:hint="eastAsia" w:ascii="仿宋_GB2312" w:hAnsi="仿宋_GB2312" w:eastAsia="仿宋_GB2312" w:cs="仿宋_GB2312"/>
          <w:color w:val="000000"/>
          <w:sz w:val="28"/>
          <w:szCs w:val="28"/>
          <w:highlight w:val="none"/>
        </w:rPr>
      </w:r>
      <w:r/>
    </w:p>
    <w:p>
      <w:pPr>
        <w:pStyle w:val="731"/>
        <w:ind w:firstLine="562"/>
        <w:spacing w:line="560" w:lineRule="exact"/>
        <w:rPr>
          <w:rFonts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 xml:space="preserve">6.4采购单位将对招标参数指标进行逐项验证,成交人有义务予以配合。</w:t>
      </w:r>
      <w:r>
        <w:rPr>
          <w:rFonts w:ascii="仿宋_GB2312" w:hAnsi="仿宋_GB2312" w:eastAsia="仿宋_GB2312" w:cs="仿宋_GB2312"/>
          <w:color w:val="000000"/>
          <w:sz w:val="28"/>
          <w:szCs w:val="28"/>
          <w:highlight w:val="none"/>
          <w:lang w:val="en-US" w:eastAsia="zh-CN"/>
        </w:rPr>
      </w:r>
      <w:r/>
    </w:p>
    <w:p>
      <w:pPr>
        <w:pStyle w:val="731"/>
        <w:ind w:firstLine="562"/>
        <w:spacing w:line="560" w:lineRule="exact"/>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 xml:space="preserve">七、采购标的的其他技术、服务等要求：</w:t>
      </w:r>
      <w:r>
        <w:rPr>
          <w:rFonts w:hint="eastAsia" w:ascii="仿宋_GB2312" w:hAnsi="仿宋_GB2312" w:eastAsia="仿宋_GB2312" w:cs="仿宋_GB2312"/>
          <w:b/>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7.1成交人负责标的物的现场安装指导、启动、调试、监督；成交人免费提供标的物组装和一般维修所必需的工具；成交人在合同规定的期限内对所提供的标的物实行现场维护，随时处理存在的故障，如现场不能维修解决的故障问题，须提供故障不能排除时的解决方案。</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7.2包装要求： </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7.2.1商品包装环保要求：应当按《关于印发〈商品包装政府采购需求标准（试行）〉、〈快递包装政府采购需求标准（试行）〉的通知》（财办库〔2020〕123号）文件执行。</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（1）商品包装层数不得超过 3 层，空隙率不大于 40%；</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（2）商品包装尽可能使用单一材质的包装材料，如因功能需求</w:t>
      </w:r>
      <w:r>
        <w:rPr>
          <w:rFonts w:hint="eastAsia" w:ascii="仿宋_GB2312" w:hAnsi="仿宋_GB2312" w:eastAsia="仿宋_GB2312" w:cs="仿宋_GB2312"/>
          <w:color w:val="000000"/>
          <w:sz w:val="28"/>
          <w:szCs w:val="28"/>
          <w:highlight w:val="none"/>
          <w:lang w:eastAsia="zh-CN"/>
        </w:rPr>
        <w:t xml:space="preserve">必须</w:t>
      </w:r>
      <w:r>
        <w:rPr>
          <w:rFonts w:hint="eastAsia" w:ascii="仿宋_GB2312" w:hAnsi="仿宋_GB2312" w:eastAsia="仿宋_GB2312" w:cs="仿宋_GB2312"/>
          <w:color w:val="000000"/>
          <w:sz w:val="28"/>
          <w:szCs w:val="28"/>
          <w:highlight w:val="none"/>
        </w:rPr>
        <w:t xml:space="preserve">使用不同材质，不同材质间应便于分离；</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（3）商品包装中铅、汞、镉、六价铬的总含量应不大于100mg/kg；</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（4）商品包装印刷使用的油墨中挥发性有机化合物</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VOCs</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含量应不大于 5%（以重量计）；</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（5）塑料材质商品包装上呈现的印刷颜色不得超过6色；</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（6）纸质商品包装应使用75%以上的可再生纤维原料生产；</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（7）木质商品包装的原料应来源于可持续性森林。</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7.2.2快递包装环保要求：</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（1）快递包装中重金属（铅、汞、镉、六价铬）总量应不大于 100mg/kg；</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（2）快递包装印刷使用的油墨中不应添加邻苯二甲酸酯，其挥发性有机化合物</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VOCs</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含量应不大于5%（以重量计）；</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（3）快递包装中使用纸基材的包装材料，纸基材中的有机氯的含量应不大于 150 mg/kg；</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（4）快递包装中使用塑料基材的包装材料不得使用邻苯二甲酸二异壬酯、邻苯二甲酸二正辛酯、邻苯二甲酸二</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2-乙基</w:t>
      </w:r>
      <w:r>
        <w:rPr>
          <w:rFonts w:hint="eastAsia" w:ascii="仿宋_GB2312" w:hAnsi="仿宋_GB2312" w:eastAsia="仿宋_GB2312" w:cs="仿宋_GB2312"/>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己酯、邻苯二甲酸二异癸酯、邻苯二甲酸丁基苄基酯、邻苯二甲酸二丁酯等作为增塑剂；</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（5）快递中使用的塑料包装袋不得使用聚氯乙烯作为原料，且原料应为单一材质制成，生物分解率大于60%；</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（6）快递中使用的充气类填充物不得使用聚氯乙烯作为 原料，且原料为单一材质制成，生物分解率大于60%；</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（7）快递中使用的集装袋应为单一材质制成，其重复使用次数应不小于 80 次；</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（8）快递中应使用幅宽不大于45mm 的生物降解胶带；</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（9）快递包装中不得使用溶剂型胶粘剂；</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（11）快递应使用电子面单；</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（12）直接使用商品包装作为快递包装的商品，其商品包装满足《商品包装政府采购需求标准（试行）》即可；</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（13）快递包装产品质量和封装方式应符合相关国家或行业标准技术指标要求。</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7.3绿色数据中心</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仿宋_GB2312" w:hAnsi="仿宋_GB2312" w:eastAsia="仿宋_GB2312" w:cs="仿宋_GB2312"/>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7.6绿色低碳管理目标和服务要求：在物业、合同能源管理等服务类采购项目需求中，要强化绿色低碳管理目标和服务要求，促进绿色产品和服务推广应用。</w:t>
      </w:r>
      <w:r>
        <w:rPr>
          <w:rFonts w:hint="eastAsia" w:ascii="仿宋_GB2312" w:hAnsi="仿宋_GB2312" w:eastAsia="仿宋_GB2312" w:cs="仿宋_GB2312"/>
          <w:color w:val="000000"/>
          <w:sz w:val="28"/>
          <w:szCs w:val="28"/>
          <w:highlight w:val="none"/>
        </w:rPr>
      </w:r>
      <w:r/>
    </w:p>
    <w:p>
      <w:pPr>
        <w:pStyle w:val="731"/>
        <w:ind w:firstLine="562"/>
        <w:spacing w:line="560" w:lineRule="exact"/>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b/>
          <w:color w:val="000000"/>
          <w:sz w:val="28"/>
          <w:szCs w:val="28"/>
          <w:highlight w:val="none"/>
        </w:rPr>
        <w:t xml:space="preserve">八、（1）非单一产品采购项目，采购标的中的核心产品：包1：三重串联四极杆液质联用仪（液相色谱-质谱联用仪），包2：全自动氨基酸分析仪</w:t>
      </w:r>
      <w:r>
        <w:rPr>
          <w:rFonts w:hint="eastAsia" w:ascii="仿宋_GB2312" w:hAnsi="仿宋_GB2312" w:eastAsia="仿宋_GB2312" w:cs="仿宋_GB2312"/>
          <w:b/>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lang w:eastAsia="zh-CN"/>
        </w:rPr>
      </w:r>
      <w:r/>
    </w:p>
    <w:p>
      <w:pPr>
        <w:pStyle w:val="731"/>
        <w:ind w:firstLine="562"/>
        <w:spacing w:line="560" w:lineRule="exact"/>
        <w:rPr>
          <w:rFonts w:hint="eastAsia" w:ascii="仿宋_GB2312" w:hAnsi="仿宋_GB2312" w:eastAsia="仿宋_GB2312" w:cs="仿宋_GB2312"/>
          <w:b/>
          <w:color w:val="000000"/>
          <w:sz w:val="28"/>
          <w:szCs w:val="28"/>
          <w:highlight w:val="none"/>
          <w:lang w:val="en-US" w:eastAsia="zh-CN"/>
        </w:rPr>
      </w:pPr>
      <w:r>
        <w:rPr>
          <w:rFonts w:hint="eastAsia" w:ascii="仿宋_GB2312" w:hAnsi="仿宋_GB2312" w:eastAsia="仿宋_GB2312" w:cs="仿宋_GB2312"/>
          <w:b/>
          <w:color w:val="000000"/>
          <w:sz w:val="28"/>
          <w:szCs w:val="28"/>
          <w:highlight w:val="none"/>
        </w:rPr>
        <w:t xml:space="preserve">（2）本项目的主要标的：包1：三重串联四极杆液质联用仪（液相色谱-质谱联用仪），包2：全自动氨基酸分析仪</w:t>
      </w:r>
      <w:r>
        <w:rPr>
          <w:rFonts w:hint="eastAsia" w:ascii="仿宋_GB2312" w:hAnsi="仿宋_GB2312" w:eastAsia="仿宋_GB2312" w:cs="仿宋_GB2312"/>
          <w:b/>
          <w:color w:val="000000"/>
          <w:sz w:val="28"/>
          <w:szCs w:val="28"/>
          <w:highlight w:val="none"/>
          <w:lang w:eastAsia="zh-CN"/>
        </w:rPr>
        <w:t xml:space="preserve">。</w:t>
      </w:r>
      <w:r>
        <w:rPr>
          <w:rFonts w:hint="eastAsia" w:ascii="仿宋_GB2312" w:hAnsi="仿宋_GB2312" w:eastAsia="仿宋_GB2312" w:cs="仿宋_GB2312"/>
          <w:b/>
          <w:color w:val="000000"/>
          <w:sz w:val="28"/>
          <w:szCs w:val="28"/>
          <w:highlight w:val="none"/>
          <w:lang w:val="en-US" w:eastAsia="zh-CN"/>
        </w:rPr>
      </w:r>
      <w:r/>
    </w:p>
    <w:p>
      <w:pPr>
        <w:pStyle w:val="731"/>
        <w:ind w:firstLine="562"/>
        <w:spacing w:line="560" w:lineRule="exact"/>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lang w:val="en-US" w:eastAsia="zh-CN"/>
        </w:rPr>
        <w:t xml:space="preserve">九</w:t>
      </w:r>
      <w:r>
        <w:rPr>
          <w:rFonts w:hint="eastAsia" w:ascii="仿宋_GB2312" w:hAnsi="仿宋_GB2312" w:eastAsia="仿宋_GB2312" w:cs="仿宋_GB2312"/>
          <w:b/>
          <w:color w:val="000000"/>
          <w:sz w:val="28"/>
          <w:szCs w:val="28"/>
          <w:highlight w:val="none"/>
        </w:rPr>
        <w:t xml:space="preserve">、付款方式</w:t>
      </w:r>
      <w:r>
        <w:rPr>
          <w:rFonts w:hint="eastAsia" w:ascii="仿宋_GB2312" w:hAnsi="仿宋_GB2312" w:eastAsia="仿宋_GB2312" w:cs="仿宋_GB2312"/>
          <w:b/>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货物调试完成</w:t>
      </w:r>
      <w:r>
        <w:rPr>
          <w:rFonts w:hint="eastAsia" w:ascii="仿宋_GB2312" w:hAnsi="仿宋_GB2312" w:eastAsia="仿宋_GB2312" w:cs="仿宋_GB2312"/>
          <w:color w:val="000000"/>
          <w:sz w:val="28"/>
          <w:szCs w:val="28"/>
          <w:highlight w:val="none"/>
          <w:lang w:eastAsia="zh-CN"/>
        </w:rPr>
        <w:t xml:space="preserve">并经</w:t>
      </w:r>
      <w:r>
        <w:rPr>
          <w:rFonts w:hint="eastAsia" w:ascii="仿宋_GB2312" w:hAnsi="仿宋_GB2312" w:eastAsia="仿宋_GB2312" w:cs="仿宋_GB2312"/>
          <w:color w:val="000000"/>
          <w:sz w:val="28"/>
          <w:szCs w:val="28"/>
          <w:highlight w:val="none"/>
        </w:rPr>
        <w:t xml:space="preserve">验收合格后，</w:t>
      </w:r>
      <w:r>
        <w:rPr>
          <w:rFonts w:hint="eastAsia" w:ascii="仿宋_GB2312" w:hAnsi="仿宋_GB2312" w:eastAsia="仿宋_GB2312" w:cs="仿宋_GB2312"/>
          <w:color w:val="000000"/>
          <w:sz w:val="28"/>
          <w:szCs w:val="28"/>
          <w:highlight w:val="none"/>
          <w:lang w:eastAsia="zh-CN"/>
        </w:rPr>
        <w:t xml:space="preserve">支付</w:t>
      </w:r>
      <w:r>
        <w:rPr>
          <w:rFonts w:hint="eastAsia" w:ascii="仿宋_GB2312" w:hAnsi="仿宋_GB2312" w:eastAsia="仿宋_GB2312" w:cs="仿宋_GB2312"/>
          <w:color w:val="000000"/>
          <w:sz w:val="28"/>
          <w:szCs w:val="28"/>
          <w:highlight w:val="none"/>
        </w:rPr>
        <w:t xml:space="preserve">合同</w:t>
      </w:r>
      <w:r>
        <w:rPr>
          <w:rFonts w:hint="eastAsia" w:ascii="仿宋_GB2312" w:hAnsi="仿宋_GB2312" w:eastAsia="仿宋_GB2312" w:cs="仿宋_GB2312"/>
          <w:color w:val="000000"/>
          <w:sz w:val="28"/>
          <w:szCs w:val="28"/>
          <w:highlight w:val="none"/>
          <w:lang w:eastAsia="zh-CN"/>
        </w:rPr>
        <w:t xml:space="preserve">金额</w:t>
      </w:r>
      <w:r>
        <w:rPr>
          <w:rFonts w:hint="eastAsia" w:ascii="仿宋_GB2312" w:hAnsi="仿宋_GB2312" w:eastAsia="仿宋_GB2312" w:cs="仿宋_GB2312"/>
          <w:color w:val="000000"/>
          <w:sz w:val="28"/>
          <w:szCs w:val="28"/>
          <w:highlight w:val="none"/>
        </w:rPr>
        <w:t xml:space="preserve">的</w:t>
      </w:r>
      <w:r>
        <w:rPr>
          <w:rFonts w:hint="eastAsia" w:ascii="仿宋_GB2312" w:hAnsi="仿宋_GB2312" w:eastAsia="仿宋_GB2312" w:cs="仿宋_GB2312"/>
          <w:color w:val="000000"/>
          <w:sz w:val="28"/>
          <w:szCs w:val="28"/>
          <w:highlight w:val="none"/>
          <w:lang w:val="en-US" w:eastAsia="zh-CN"/>
        </w:rPr>
        <w:t xml:space="preserve">7</w:t>
      </w:r>
      <w:r>
        <w:rPr>
          <w:rFonts w:hint="eastAsia" w:ascii="仿宋_GB2312" w:hAnsi="仿宋_GB2312" w:eastAsia="仿宋_GB2312" w:cs="仿宋_GB2312"/>
          <w:color w:val="000000"/>
          <w:sz w:val="28"/>
          <w:szCs w:val="28"/>
          <w:highlight w:val="none"/>
        </w:rPr>
        <w:t xml:space="preserve">0%；利用仪器</w:t>
      </w:r>
      <w:r>
        <w:rPr>
          <w:rFonts w:hint="eastAsia" w:ascii="仿宋_GB2312" w:hAnsi="仿宋_GB2312" w:eastAsia="仿宋_GB2312" w:cs="仿宋_GB2312"/>
          <w:color w:val="000000"/>
          <w:sz w:val="28"/>
          <w:szCs w:val="28"/>
          <w:highlight w:val="none"/>
          <w:lang w:eastAsia="zh-CN"/>
        </w:rPr>
        <w:t xml:space="preserve">设备</w:t>
      </w:r>
      <w:r>
        <w:rPr>
          <w:rFonts w:hint="eastAsia" w:ascii="仿宋_GB2312" w:hAnsi="仿宋_GB2312" w:eastAsia="仿宋_GB2312" w:cs="仿宋_GB2312"/>
          <w:color w:val="000000"/>
          <w:sz w:val="28"/>
          <w:szCs w:val="28"/>
          <w:highlight w:val="none"/>
        </w:rPr>
        <w:t xml:space="preserve">完成资质能力建设（</w:t>
      </w:r>
      <w:r>
        <w:rPr>
          <w:rFonts w:hint="eastAsia" w:ascii="仿宋_GB2312" w:hAnsi="仿宋_GB2312" w:eastAsia="仿宋_GB2312" w:cs="仿宋_GB2312"/>
          <w:color w:val="000000"/>
          <w:sz w:val="28"/>
          <w:szCs w:val="28"/>
          <w:highlight w:val="none"/>
          <w:lang w:val="en-US" w:eastAsia="zh-CN"/>
        </w:rPr>
        <w:t xml:space="preserve">CMA资质认定</w:t>
      </w:r>
      <w:r>
        <w:rPr>
          <w:rFonts w:hint="eastAsia" w:ascii="仿宋_GB2312" w:hAnsi="仿宋_GB2312" w:eastAsia="仿宋_GB2312" w:cs="仿宋_GB2312"/>
          <w:color w:val="000000"/>
          <w:sz w:val="28"/>
          <w:szCs w:val="28"/>
          <w:highlight w:val="none"/>
        </w:rPr>
        <w:t xml:space="preserve">或CNAS实验室认可），取得相应证书后付清余款。</w:t>
      </w:r>
      <w:r>
        <w:rPr>
          <w:rFonts w:hint="eastAsia" w:ascii="仿宋_GB2312" w:hAnsi="仿宋_GB2312" w:eastAsia="仿宋_GB2312" w:cs="仿宋_GB2312"/>
          <w:color w:val="000000"/>
          <w:sz w:val="28"/>
          <w:szCs w:val="28"/>
          <w:highlight w:val="none"/>
        </w:rPr>
      </w:r>
      <w:r/>
    </w:p>
    <w:p>
      <w:pPr>
        <w:pStyle w:val="731"/>
        <w:ind w:firstLine="562"/>
        <w:spacing w:line="560" w:lineRule="exact"/>
        <w:rPr>
          <w:rFonts w:hint="eastAsia" w:ascii="仿宋_GB2312" w:hAnsi="仿宋_GB2312" w:eastAsia="仿宋_GB2312" w:cs="仿宋_GB2312"/>
          <w:b/>
          <w:color w:val="000000"/>
          <w:sz w:val="28"/>
          <w:szCs w:val="28"/>
          <w:highlight w:val="none"/>
        </w:rPr>
      </w:pPr>
      <w:r>
        <w:rPr>
          <w:rFonts w:hint="eastAsia" w:ascii="仿宋_GB2312" w:hAnsi="仿宋_GB2312" w:eastAsia="仿宋_GB2312" w:cs="仿宋_GB2312"/>
          <w:b/>
          <w:color w:val="000000"/>
          <w:sz w:val="28"/>
          <w:szCs w:val="28"/>
          <w:highlight w:val="none"/>
        </w:rPr>
        <w:t xml:space="preserve">十、履约保证金：</w:t>
      </w:r>
      <w:r>
        <w:rPr>
          <w:rFonts w:hint="eastAsia" w:ascii="仿宋_GB2312" w:hAnsi="仿宋_GB2312" w:eastAsia="仿宋_GB2312" w:cs="仿宋_GB2312"/>
          <w:b/>
          <w:color w:val="000000"/>
          <w:sz w:val="28"/>
          <w:szCs w:val="28"/>
          <w:highlight w:val="none"/>
        </w:rPr>
      </w:r>
      <w:r/>
    </w:p>
    <w:p>
      <w:pPr>
        <w:pStyle w:val="731"/>
        <w:ind w:firstLine="560"/>
        <w:spacing w:line="5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1</w:t>
      </w:r>
      <w:r>
        <w:rPr>
          <w:rFonts w:hint="eastAsia" w:ascii="仿宋_GB2312" w:hAnsi="仿宋_GB2312" w:eastAsia="仿宋_GB2312" w:cs="仿宋_GB2312"/>
          <w:color w:val="000000"/>
          <w:sz w:val="28"/>
          <w:szCs w:val="28"/>
          <w:highlight w:val="none"/>
          <w:lang w:val="en-US" w:eastAsia="zh-CN"/>
        </w:rPr>
        <w:t xml:space="preserve">0</w:t>
      </w:r>
      <w:r>
        <w:rPr>
          <w:rFonts w:hint="eastAsia" w:ascii="仿宋_GB2312" w:hAnsi="仿宋_GB2312" w:eastAsia="仿宋_GB2312" w:cs="仿宋_GB2312"/>
          <w:color w:val="000000"/>
          <w:sz w:val="28"/>
          <w:szCs w:val="28"/>
          <w:highlight w:val="none"/>
        </w:rPr>
        <w:t xml:space="preserve">.1本项目免收履约保证金。</w:t>
      </w:r>
      <w:r>
        <w:rPr>
          <w:rFonts w:hint="eastAsia" w:ascii="仿宋_GB2312" w:hAnsi="仿宋_GB2312" w:eastAsia="仿宋_GB2312" w:cs="仿宋_GB2312"/>
          <w:color w:val="000000"/>
          <w:sz w:val="28"/>
          <w:szCs w:val="28"/>
          <w:highlight w:val="none"/>
        </w:rPr>
      </w:r>
      <w:r/>
    </w:p>
    <w:p>
      <w:pPr>
        <w:pStyle w:val="731"/>
        <w:ind w:firstLine="562"/>
        <w:spacing w:line="560" w:lineRule="exact"/>
        <w:rPr>
          <w:rFonts w:ascii="黑体" w:hAnsi="Times New Roman" w:eastAsia="黑体"/>
          <w:bCs/>
          <w:color w:val="000000"/>
          <w:sz w:val="44"/>
          <w:szCs w:val="28"/>
          <w:highlight w:val="none"/>
        </w:rPr>
      </w:pPr>
      <w:r>
        <w:rPr>
          <w:rFonts w:hint="eastAsia" w:ascii="仿宋_GB2312" w:hAnsi="仿宋_GB2312" w:eastAsia="仿宋_GB2312" w:cs="仿宋_GB2312"/>
          <w:b/>
          <w:color w:val="000000"/>
          <w:sz w:val="28"/>
          <w:szCs w:val="28"/>
          <w:highlight w:val="none"/>
        </w:rPr>
        <w:t xml:space="preserve">十</w:t>
      </w:r>
      <w:r>
        <w:rPr>
          <w:rFonts w:hint="eastAsia" w:ascii="仿宋_GB2312" w:hAnsi="仿宋_GB2312" w:eastAsia="仿宋_GB2312" w:cs="仿宋_GB2312"/>
          <w:b/>
          <w:color w:val="000000"/>
          <w:sz w:val="28"/>
          <w:szCs w:val="28"/>
          <w:highlight w:val="none"/>
          <w:lang w:val="en-US" w:eastAsia="zh-CN"/>
        </w:rPr>
        <w:t xml:space="preserve">一</w:t>
      </w:r>
      <w:r>
        <w:rPr>
          <w:rFonts w:hint="eastAsia" w:ascii="仿宋_GB2312" w:hAnsi="仿宋_GB2312" w:eastAsia="仿宋_GB2312" w:cs="仿宋_GB2312"/>
          <w:b/>
          <w:color w:val="000000"/>
          <w:sz w:val="28"/>
          <w:szCs w:val="28"/>
          <w:highlight w:val="none"/>
        </w:rPr>
        <w:t xml:space="preserve">、合同条款（详见附件）</w:t>
      </w:r>
      <w:bookmarkStart w:id="179" w:name="_Toc120614281"/>
      <w:r>
        <w:rPr>
          <w:rFonts w:ascii="黑体" w:hAnsi="Times New Roman" w:eastAsia="黑体"/>
          <w:bCs/>
          <w:color w:val="000000"/>
          <w:sz w:val="44"/>
          <w:szCs w:val="28"/>
          <w:highlight w:val="none"/>
        </w:rPr>
      </w:r>
      <w:r/>
    </w:p>
    <w:p>
      <w:pPr>
        <w:pStyle w:val="737"/>
        <w:rPr>
          <w:color w:val="000000"/>
          <w:highlight w:val="none"/>
        </w:rPr>
      </w:pPr>
      <w:r>
        <w:rPr>
          <w:color w:val="000000"/>
          <w:highlight w:val="none"/>
        </w:rPr>
      </w:r>
      <w:r/>
    </w:p>
    <w:p>
      <w:pPr>
        <w:pStyle w:val="731"/>
        <w:jc w:val="center"/>
        <w:tabs>
          <w:tab w:val="left" w:pos="6200" w:leader="none"/>
        </w:tabs>
        <w:rPr>
          <w:rFonts w:hint="eastAsia" w:ascii="黑体" w:hAnsi="Times New Roman" w:eastAsia="黑体"/>
          <w:bCs/>
          <w:color w:val="000000"/>
          <w:sz w:val="44"/>
          <w:szCs w:val="28"/>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hAnsi="Times New Roman" w:eastAsia="黑体"/>
          <w:bCs/>
          <w:color w:val="000000"/>
          <w:sz w:val="44"/>
          <w:szCs w:val="28"/>
          <w:highlight w:val="none"/>
        </w:rPr>
      </w:r>
      <w:r/>
    </w:p>
    <w:p>
      <w:pPr>
        <w:pStyle w:val="731"/>
        <w:jc w:val="center"/>
        <w:tabs>
          <w:tab w:val="left" w:pos="6200" w:leader="none"/>
        </w:tabs>
        <w:rPr>
          <w:rFonts w:ascii="黑体" w:hAnsi="Times New Roman" w:eastAsia="黑体"/>
          <w:b/>
          <w:bCs/>
          <w:color w:val="000000"/>
          <w:sz w:val="44"/>
          <w:szCs w:val="28"/>
          <w:highlight w:val="none"/>
        </w:rPr>
      </w:pPr>
      <w:r>
        <w:rPr>
          <w:rFonts w:hint="eastAsia" w:ascii="黑体" w:hAnsi="Times New Roman" w:eastAsia="黑体"/>
          <w:bCs/>
          <w:color w:val="000000"/>
          <w:sz w:val="44"/>
          <w:szCs w:val="28"/>
          <w:highlight w:val="none"/>
        </w:rPr>
        <w:t xml:space="preserve">第四章  </w:t>
      </w:r>
      <w:r>
        <w:rPr>
          <w:rFonts w:hint="eastAsia" w:ascii="黑体" w:hAnsi="Times New Roman" w:eastAsia="黑体"/>
          <w:b w:val="0"/>
          <w:bCs w:val="0"/>
          <w:color w:val="000000"/>
          <w:sz w:val="44"/>
          <w:szCs w:val="28"/>
          <w:highlight w:val="none"/>
        </w:rPr>
        <w:t xml:space="preserve">评审方法与评审标准</w:t>
      </w:r>
      <w:r>
        <w:rPr>
          <w:rFonts w:ascii="黑体" w:hAnsi="Times New Roman" w:eastAsia="黑体"/>
          <w:b/>
          <w:bCs/>
          <w:color w:val="000000"/>
          <w:sz w:val="44"/>
          <w:szCs w:val="28"/>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评委在认真审阅响应文件的基础上，根据各响应文件的响应程度独立评判，不得统一打分。</w:t>
      </w:r>
      <w:r>
        <w:rPr>
          <w:rFonts w:ascii="宋体" w:hAnsi="宋体"/>
          <w:color w:val="000000"/>
          <w:sz w:val="24"/>
          <w:szCs w:val="24"/>
          <w:highlight w:val="none"/>
        </w:rPr>
      </w:r>
      <w:r/>
    </w:p>
    <w:p>
      <w:pPr>
        <w:pStyle w:val="731"/>
        <w:ind w:firstLine="482"/>
        <w:spacing w:line="560" w:lineRule="exact"/>
        <w:rPr>
          <w:rFonts w:ascii="宋体" w:hAnsi="宋体"/>
          <w:b/>
          <w:color w:val="000000"/>
          <w:sz w:val="24"/>
          <w:szCs w:val="24"/>
          <w:highlight w:val="none"/>
        </w:rPr>
      </w:pPr>
      <w:r>
        <w:rPr>
          <w:rFonts w:hint="eastAsia" w:ascii="宋体" w:hAnsi="宋体"/>
          <w:b/>
          <w:color w:val="000000"/>
          <w:sz w:val="24"/>
          <w:szCs w:val="24"/>
          <w:highlight w:val="none"/>
        </w:rPr>
        <w:t xml:space="preserve">（一）采购人（代表）对供应商资格进行审查。</w:t>
      </w:r>
      <w:r>
        <w:rPr>
          <w:rFonts w:ascii="宋体" w:hAnsi="宋体"/>
          <w:b/>
          <w:color w:val="000000"/>
          <w:sz w:val="24"/>
          <w:szCs w:val="24"/>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供应商资格不合格的，其响应文件判定为无效响应文件。</w:t>
      </w:r>
      <w:r>
        <w:rPr>
          <w:rFonts w:ascii="宋体" w:hAnsi="宋体"/>
          <w:color w:val="000000"/>
          <w:sz w:val="24"/>
          <w:szCs w:val="24"/>
          <w:highlight w:val="none"/>
        </w:rPr>
      </w:r>
      <w:r/>
    </w:p>
    <w:p>
      <w:pPr>
        <w:pStyle w:val="731"/>
        <w:ind w:firstLine="482"/>
        <w:spacing w:line="560" w:lineRule="exact"/>
        <w:rPr>
          <w:rFonts w:ascii="宋体" w:hAnsi="宋体"/>
          <w:b/>
          <w:color w:val="000000"/>
          <w:sz w:val="24"/>
          <w:szCs w:val="24"/>
          <w:highlight w:val="none"/>
        </w:rPr>
      </w:pPr>
      <w:r>
        <w:rPr>
          <w:rFonts w:hint="eastAsia" w:ascii="宋体" w:hAnsi="宋体"/>
          <w:b/>
          <w:color w:val="000000"/>
          <w:sz w:val="24"/>
          <w:szCs w:val="24"/>
          <w:highlight w:val="none"/>
        </w:rPr>
        <w:t xml:space="preserve">（二）磋商小组对符合资格供应商的响应文件进行符合性审查。</w:t>
      </w:r>
      <w:r>
        <w:rPr>
          <w:rFonts w:ascii="宋体" w:hAnsi="宋体"/>
          <w:b/>
          <w:color w:val="000000"/>
          <w:sz w:val="24"/>
          <w:szCs w:val="24"/>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未通过符合性审查的响应文件，将被判为不满足磋商文件实质性要求。 </w:t>
      </w:r>
      <w:r>
        <w:rPr>
          <w:rFonts w:ascii="宋体" w:hAnsi="宋体"/>
          <w:color w:val="000000"/>
          <w:sz w:val="24"/>
          <w:szCs w:val="24"/>
          <w:highlight w:val="none"/>
        </w:rPr>
      </w:r>
      <w:r/>
    </w:p>
    <w:p>
      <w:pPr>
        <w:pStyle w:val="731"/>
        <w:ind w:firstLine="482"/>
        <w:spacing w:line="560" w:lineRule="exact"/>
        <w:rPr>
          <w:rFonts w:ascii="宋体" w:hAnsi="宋体"/>
          <w:b/>
          <w:color w:val="000000"/>
          <w:sz w:val="24"/>
          <w:szCs w:val="24"/>
          <w:highlight w:val="none"/>
        </w:rPr>
      </w:pPr>
      <w:r>
        <w:rPr>
          <w:rFonts w:hint="eastAsia" w:ascii="宋体" w:hAnsi="宋体"/>
          <w:b/>
          <w:color w:val="000000"/>
          <w:sz w:val="24"/>
          <w:szCs w:val="24"/>
          <w:highlight w:val="none"/>
        </w:rPr>
        <w:t xml:space="preserve">（三）商务技术分：</w:t>
      </w:r>
      <w:r>
        <w:rPr>
          <w:rFonts w:hint="eastAsia" w:ascii="宋体" w:hAnsi="宋体"/>
          <w:b/>
          <w:color w:val="000000"/>
          <w:sz w:val="24"/>
          <w:szCs w:val="24"/>
          <w:highlight w:val="none"/>
          <w:lang w:val="en-US" w:eastAsia="zh-CN"/>
        </w:rPr>
        <w:t xml:space="preserve">70</w:t>
      </w:r>
      <w:r>
        <w:rPr>
          <w:rFonts w:hint="eastAsia" w:ascii="宋体" w:hAnsi="宋体"/>
          <w:b/>
          <w:color w:val="000000"/>
          <w:sz w:val="24"/>
          <w:szCs w:val="24"/>
          <w:highlight w:val="none"/>
        </w:rPr>
        <w:t xml:space="preserve">分</w:t>
      </w:r>
      <w:r>
        <w:rPr>
          <w:rFonts w:ascii="宋体" w:hAnsi="宋体"/>
          <w:b/>
          <w:color w:val="000000"/>
          <w:sz w:val="24"/>
          <w:szCs w:val="24"/>
          <w:highlight w:val="none"/>
        </w:rPr>
      </w:r>
      <w:r/>
    </w:p>
    <w:p>
      <w:pPr>
        <w:pStyle w:val="731"/>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各供应商得分为磋商小组成员评分的算术平均分，分值保留小数点后两位（四舍五入）。</w:t>
      </w:r>
      <w:r>
        <w:rPr>
          <w:rFonts w:ascii="宋体" w:hAnsi="宋体"/>
          <w:color w:val="000000"/>
          <w:sz w:val="24"/>
          <w:szCs w:val="24"/>
          <w:highlight w:val="none"/>
        </w:rPr>
      </w:r>
      <w:r/>
    </w:p>
    <w:tbl>
      <w:tblPr>
        <w:tblStyle w:val="745"/>
        <w:tblW w:w="9660"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0"/>
        <w:gridCol w:w="1126"/>
        <w:gridCol w:w="676"/>
        <w:gridCol w:w="7298"/>
      </w:tblGrid>
      <w:tr>
        <w:trPr>
          <w:trHeight w:val="680"/>
        </w:trPr>
        <w:tc>
          <w:tcPr>
            <w:tcW w:w="560" w:type="dxa"/>
            <w:vAlign w:val="center"/>
            <w:textDirection w:val="lrTb"/>
            <w:noWrap w:val="false"/>
          </w:tcPr>
          <w:p>
            <w:pPr>
              <w:pStyle w:val="731"/>
              <w:contextualSpacing/>
              <w:jc w:val="center"/>
              <w:keepLines w:val="0"/>
              <w:keepNext w:val="0"/>
              <w:pageBreakBefore w:val="0"/>
              <w:spacing w:line="440" w:lineRule="exact"/>
              <w:widowControl w:val="off"/>
              <w:tabs>
                <w:tab w:val="left" w:pos="5325" w:leader="none"/>
              </w:tabs>
              <w:rPr>
                <w:rFonts w:hint="eastAsia"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序号</w:t>
            </w:r>
            <w:r>
              <w:rPr>
                <w:rFonts w:hint="eastAsia" w:ascii="宋体" w:hAnsi="宋体" w:eastAsia="宋体" w:cs="宋体"/>
                <w:bCs/>
                <w:color w:val="000000"/>
                <w:sz w:val="24"/>
                <w:szCs w:val="24"/>
                <w:highlight w:val="none"/>
              </w:rPr>
            </w:r>
            <w:r/>
          </w:p>
        </w:tc>
        <w:tc>
          <w:tcPr>
            <w:tcW w:w="1126" w:type="dxa"/>
            <w:vAlign w:val="center"/>
            <w:textDirection w:val="lrTb"/>
            <w:noWrap w:val="false"/>
          </w:tcPr>
          <w:p>
            <w:pPr>
              <w:pStyle w:val="731"/>
              <w:contextualSpacing/>
              <w:ind w:left="105" w:right="105"/>
              <w:jc w:val="center"/>
              <w:keepLines w:val="0"/>
              <w:keepNext w:val="0"/>
              <w:pageBreakBefore w:val="0"/>
              <w:spacing w:line="440" w:lineRule="exact"/>
              <w:widowControl w:val="off"/>
              <w:tabs>
                <w:tab w:val="left" w:pos="5325" w:leader="none"/>
              </w:tabs>
              <w:rPr>
                <w:rFonts w:hint="eastAsia"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评分点名称</w:t>
            </w:r>
            <w:r>
              <w:rPr>
                <w:rFonts w:hint="eastAsia" w:ascii="宋体" w:hAnsi="宋体" w:eastAsia="宋体" w:cs="宋体"/>
                <w:bCs/>
                <w:color w:val="000000"/>
                <w:sz w:val="24"/>
                <w:szCs w:val="24"/>
                <w:highlight w:val="none"/>
              </w:rPr>
            </w:r>
            <w:r/>
          </w:p>
        </w:tc>
        <w:tc>
          <w:tcPr>
            <w:tcW w:w="676" w:type="dxa"/>
            <w:vAlign w:val="center"/>
            <w:textDirection w:val="lrTb"/>
            <w:noWrap w:val="false"/>
          </w:tcPr>
          <w:p>
            <w:pPr>
              <w:pStyle w:val="731"/>
              <w:contextualSpacing/>
              <w:jc w:val="center"/>
              <w:keepLines w:val="0"/>
              <w:keepNext w:val="0"/>
              <w:pageBreakBefore w:val="0"/>
              <w:spacing w:line="440" w:lineRule="exact"/>
              <w:widowControl w:val="off"/>
              <w:tabs>
                <w:tab w:val="left" w:pos="5325" w:leader="none"/>
              </w:tabs>
              <w:rPr>
                <w:rFonts w:hint="eastAsia"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分值</w:t>
            </w:r>
            <w:r>
              <w:rPr>
                <w:rFonts w:hint="eastAsia" w:ascii="宋体" w:hAnsi="宋体" w:eastAsia="宋体" w:cs="宋体"/>
                <w:bCs/>
                <w:color w:val="000000"/>
                <w:sz w:val="24"/>
                <w:szCs w:val="24"/>
                <w:highlight w:val="none"/>
              </w:rPr>
            </w:r>
            <w:r/>
          </w:p>
        </w:tc>
        <w:tc>
          <w:tcPr>
            <w:tcW w:w="7298" w:type="dxa"/>
            <w:vAlign w:val="center"/>
            <w:textDirection w:val="lrTb"/>
            <w:noWrap w:val="false"/>
          </w:tcPr>
          <w:p>
            <w:pPr>
              <w:pStyle w:val="731"/>
              <w:contextualSpacing/>
              <w:jc w:val="center"/>
              <w:keepLines w:val="0"/>
              <w:keepNext w:val="0"/>
              <w:pageBreakBefore w:val="0"/>
              <w:spacing w:line="440" w:lineRule="exact"/>
              <w:widowControl w:val="off"/>
              <w:tabs>
                <w:tab w:val="left" w:pos="5325" w:leader="none"/>
              </w:tabs>
              <w:rPr>
                <w:rFonts w:hint="eastAsia"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评审标准</w:t>
            </w:r>
            <w:r>
              <w:rPr>
                <w:rFonts w:hint="eastAsia" w:ascii="宋体" w:hAnsi="宋体" w:eastAsia="宋体" w:cs="宋体"/>
                <w:bCs/>
                <w:color w:val="000000"/>
                <w:sz w:val="24"/>
                <w:szCs w:val="24"/>
                <w:highlight w:val="none"/>
              </w:rPr>
            </w:r>
            <w:r/>
          </w:p>
        </w:tc>
      </w:tr>
      <w:tr>
        <w:trPr>
          <w:trHeight w:val="680"/>
        </w:trPr>
        <w:tc>
          <w:tcPr>
            <w:tcW w:w="560" w:type="dxa"/>
            <w:vAlign w:val="center"/>
            <w:textDirection w:val="lrTb"/>
            <w:noWrap w:val="false"/>
          </w:tcPr>
          <w:p>
            <w:pPr>
              <w:pStyle w:val="731"/>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1126" w:type="dxa"/>
            <w:vAlign w:val="center"/>
            <w:textDirection w:val="lrTb"/>
            <w:noWrap w:val="false"/>
          </w:tcPr>
          <w:p>
            <w:pPr>
              <w:pStyle w:val="731"/>
              <w:ind w:left="105" w:right="10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安装实施方案</w:t>
            </w:r>
            <w:r>
              <w:rPr>
                <w:rFonts w:hint="eastAsia" w:ascii="宋体" w:hAnsi="宋体" w:eastAsia="宋体" w:cs="宋体"/>
                <w:bCs/>
                <w:color w:val="000000"/>
                <w:sz w:val="24"/>
                <w:szCs w:val="24"/>
                <w:highlight w:val="none"/>
              </w:rPr>
            </w:r>
            <w:r/>
          </w:p>
        </w:tc>
        <w:tc>
          <w:tcPr>
            <w:tcW w:w="676" w:type="dxa"/>
            <w:vAlign w:val="center"/>
            <w:textDirection w:val="lrTb"/>
            <w:noWrap w:val="false"/>
          </w:tcPr>
          <w:p>
            <w:pPr>
              <w:pStyle w:val="731"/>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w:t>
            </w:r>
            <w:r>
              <w:rPr>
                <w:rFonts w:hint="eastAsia" w:ascii="宋体" w:hAnsi="宋体" w:eastAsia="宋体" w:cs="宋体"/>
                <w:bCs/>
                <w:color w:val="000000"/>
                <w:sz w:val="24"/>
                <w:szCs w:val="24"/>
                <w:highlight w:val="none"/>
              </w:rPr>
            </w:r>
            <w:r/>
          </w:p>
        </w:tc>
        <w:tc>
          <w:tcPr>
            <w:tcW w:w="7298" w:type="dxa"/>
            <w:vAlign w:val="center"/>
            <w:textDirection w:val="lrTb"/>
            <w:noWrap w:val="false"/>
          </w:tcPr>
          <w:p>
            <w:pPr>
              <w:pStyle w:val="731"/>
              <w:ind w:right="105"/>
              <w:keepLines w:val="0"/>
              <w:keepNext w:val="0"/>
              <w:pageBreakBefore w:val="0"/>
              <w:spacing w:line="460" w:lineRule="exact"/>
              <w:widowControl w:val="off"/>
              <w:rPr>
                <w:rFonts w:hint="eastAsia" w:ascii="宋体" w:hAnsi="宋体" w:eastAsia="宋体" w:cs="Times New Roman"/>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响应供应商</w:t>
            </w:r>
            <w:r>
              <w:rPr>
                <w:rFonts w:ascii="宋体" w:hAnsi="宋体" w:eastAsia="宋体" w:cs="宋体"/>
                <w:color w:val="000000"/>
                <w:sz w:val="24"/>
                <w:highlight w:val="none"/>
              </w:rPr>
              <w:t xml:space="preserve">根据本项目特点，制定安装实施方案。</w:t>
            </w:r>
            <w:r>
              <w:rPr>
                <w:rFonts w:hint="eastAsia" w:ascii="宋体" w:hAnsi="宋体" w:eastAsia="宋体" w:cs="Times New Roman"/>
                <w:color w:val="000000"/>
                <w:highlight w:val="none"/>
              </w:rPr>
            </w:r>
            <w:r/>
          </w:p>
          <w:p>
            <w:pPr>
              <w:pStyle w:val="731"/>
              <w:ind w:right="105"/>
              <w:keepLines w:val="0"/>
              <w:keepNext w:val="0"/>
              <w:pageBreakBefore w:val="0"/>
              <w:spacing w:line="460" w:lineRule="exact"/>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交货期工序安排包括不限于：</w:t>
            </w:r>
            <w:r>
              <w:rPr>
                <w:rFonts w:hint="eastAsia" w:ascii="宋体" w:hAnsi="宋体" w:eastAsia="宋体" w:cs="宋体"/>
                <w:color w:val="000000"/>
                <w:sz w:val="24"/>
                <w:highlight w:val="none"/>
              </w:rPr>
              <w:t xml:space="preserve">1. </w:t>
            </w:r>
            <w:r>
              <w:rPr>
                <w:rFonts w:ascii="宋体" w:hAnsi="宋体" w:eastAsia="宋体" w:cs="宋体"/>
                <w:color w:val="000000"/>
                <w:sz w:val="24"/>
                <w:highlight w:val="none"/>
              </w:rPr>
              <w:t xml:space="preserve">物流规划、</w:t>
            </w:r>
            <w:r>
              <w:rPr>
                <w:rFonts w:hint="eastAsia" w:ascii="宋体" w:hAnsi="宋体" w:eastAsia="宋体" w:cs="宋体"/>
                <w:color w:val="000000"/>
                <w:sz w:val="24"/>
                <w:highlight w:val="none"/>
              </w:rPr>
              <w:t xml:space="preserve">2. </w:t>
            </w:r>
            <w:r>
              <w:rPr>
                <w:rFonts w:ascii="宋体" w:hAnsi="宋体" w:eastAsia="宋体" w:cs="宋体"/>
                <w:color w:val="000000"/>
                <w:sz w:val="24"/>
                <w:highlight w:val="none"/>
              </w:rPr>
              <w:t xml:space="preserve">交货期优化方案、</w:t>
            </w:r>
            <w:r>
              <w:rPr>
                <w:rFonts w:hint="eastAsia" w:ascii="宋体" w:hAnsi="宋体" w:eastAsia="宋体" w:cs="宋体"/>
                <w:color w:val="000000"/>
                <w:sz w:val="24"/>
                <w:highlight w:val="none"/>
              </w:rPr>
              <w:t xml:space="preserve">3. </w:t>
            </w:r>
            <w:r>
              <w:rPr>
                <w:rFonts w:ascii="宋体" w:hAnsi="宋体" w:eastAsia="宋体" w:cs="宋体"/>
                <w:color w:val="000000"/>
                <w:sz w:val="24"/>
                <w:highlight w:val="none"/>
              </w:rPr>
              <w:t xml:space="preserve">产品保护方案等；</w:t>
            </w:r>
            <w:r>
              <w:rPr>
                <w:rFonts w:ascii="宋体" w:hAnsi="宋体" w:eastAsia="宋体" w:cs="宋体"/>
                <w:color w:val="000000"/>
                <w:sz w:val="24"/>
                <w:highlight w:val="none"/>
              </w:rPr>
            </w:r>
            <w:r/>
          </w:p>
          <w:p>
            <w:pPr>
              <w:pStyle w:val="731"/>
              <w:ind w:right="105"/>
              <w:keepLines w:val="0"/>
              <w:keepNext w:val="0"/>
              <w:pageBreakBefore w:val="0"/>
              <w:spacing w:line="460" w:lineRule="exact"/>
              <w:widowControl w:val="off"/>
              <w:rPr>
                <w:rFonts w:hint="eastAsia" w:ascii="宋体" w:hAnsi="宋体"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产品质量控制包括不限于：</w:t>
            </w:r>
            <w:r>
              <w:rPr>
                <w:rFonts w:hint="eastAsia" w:ascii="宋体" w:hAnsi="宋体" w:eastAsia="宋体" w:cs="宋体"/>
                <w:color w:val="000000"/>
                <w:sz w:val="24"/>
                <w:highlight w:val="none"/>
              </w:rPr>
              <w:t xml:space="preserve">4. </w:t>
            </w:r>
            <w:r>
              <w:rPr>
                <w:rFonts w:ascii="宋体" w:hAnsi="宋体" w:eastAsia="宋体" w:cs="宋体"/>
                <w:color w:val="000000"/>
                <w:sz w:val="24"/>
                <w:highlight w:val="none"/>
              </w:rPr>
              <w:t xml:space="preserve">生产工艺把控、</w:t>
            </w:r>
            <w:r>
              <w:rPr>
                <w:rFonts w:hint="eastAsia" w:ascii="宋体" w:hAnsi="宋体" w:eastAsia="宋体" w:cs="宋体"/>
                <w:color w:val="000000"/>
                <w:sz w:val="24"/>
                <w:highlight w:val="none"/>
              </w:rPr>
              <w:t xml:space="preserve">5. </w:t>
            </w:r>
            <w:r>
              <w:rPr>
                <w:rFonts w:ascii="宋体" w:hAnsi="宋体" w:eastAsia="宋体" w:cs="宋体"/>
                <w:color w:val="000000"/>
                <w:sz w:val="24"/>
                <w:highlight w:val="none"/>
              </w:rPr>
              <w:t xml:space="preserve">装配质量控制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6. </w:t>
            </w:r>
            <w:r>
              <w:rPr>
                <w:rFonts w:ascii="宋体" w:hAnsi="宋体" w:eastAsia="宋体" w:cs="宋体"/>
                <w:color w:val="000000"/>
                <w:sz w:val="24"/>
                <w:highlight w:val="none"/>
              </w:rPr>
              <w:t xml:space="preserve">质检流程等；</w:t>
            </w:r>
            <w:r>
              <w:rPr>
                <w:rFonts w:hint="eastAsia" w:ascii="宋体" w:hAnsi="宋体" w:eastAsia="宋体" w:cs="Times New Roman"/>
                <w:color w:val="000000"/>
                <w:highlight w:val="none"/>
              </w:rPr>
            </w:r>
            <w:r/>
          </w:p>
          <w:p>
            <w:pPr>
              <w:pStyle w:val="731"/>
              <w:ind w:right="105"/>
              <w:keepLines w:val="0"/>
              <w:keepNext w:val="0"/>
              <w:pageBreakBefore w:val="0"/>
              <w:spacing w:line="460" w:lineRule="exact"/>
              <w:widowControl w:val="off"/>
              <w:rPr>
                <w:rFonts w:hint="eastAsia" w:ascii="宋体" w:hAnsi="宋体"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安装调试方案包括不限于：</w:t>
            </w:r>
            <w:r>
              <w:rPr>
                <w:rFonts w:hint="eastAsia" w:ascii="宋体" w:hAnsi="宋体" w:eastAsia="宋体" w:cs="宋体"/>
                <w:color w:val="000000"/>
                <w:sz w:val="24"/>
                <w:highlight w:val="none"/>
              </w:rPr>
              <w:t xml:space="preserve">7. </w:t>
            </w:r>
            <w:r>
              <w:rPr>
                <w:rFonts w:ascii="宋体" w:hAnsi="宋体" w:eastAsia="宋体" w:cs="宋体"/>
                <w:color w:val="000000"/>
                <w:sz w:val="24"/>
                <w:highlight w:val="none"/>
              </w:rPr>
              <w:t xml:space="preserve">安装人员配备、</w:t>
            </w:r>
            <w:r>
              <w:rPr>
                <w:rFonts w:hint="eastAsia" w:ascii="宋体" w:hAnsi="宋体" w:eastAsia="宋体" w:cs="宋体"/>
                <w:color w:val="000000"/>
                <w:sz w:val="24"/>
                <w:highlight w:val="none"/>
              </w:rPr>
              <w:t xml:space="preserve">8. </w:t>
            </w:r>
            <w:r>
              <w:rPr>
                <w:rFonts w:ascii="宋体" w:hAnsi="宋体" w:eastAsia="宋体" w:cs="宋体"/>
                <w:color w:val="000000"/>
                <w:sz w:val="24"/>
                <w:highlight w:val="none"/>
              </w:rPr>
              <w:t xml:space="preserve">安装步骤及注意事项、</w:t>
            </w:r>
            <w:r>
              <w:rPr>
                <w:rFonts w:hint="eastAsia" w:ascii="宋体" w:hAnsi="宋体" w:eastAsia="宋体" w:cs="宋体"/>
                <w:color w:val="000000"/>
                <w:sz w:val="24"/>
                <w:highlight w:val="none"/>
              </w:rPr>
              <w:t xml:space="preserve">9. </w:t>
            </w:r>
            <w:r>
              <w:rPr>
                <w:rFonts w:ascii="宋体" w:hAnsi="宋体" w:eastAsia="宋体" w:cs="宋体"/>
                <w:color w:val="000000"/>
                <w:sz w:val="24"/>
                <w:highlight w:val="none"/>
              </w:rPr>
              <w:t xml:space="preserve">调试流程及调试工作内容等。</w:t>
            </w:r>
            <w:r>
              <w:rPr>
                <w:rFonts w:hint="eastAsia" w:ascii="宋体" w:hAnsi="宋体" w:eastAsia="宋体" w:cs="Times New Roman"/>
                <w:color w:val="000000"/>
                <w:highlight w:val="none"/>
              </w:rPr>
            </w:r>
            <w:r/>
          </w:p>
          <w:p>
            <w:pPr>
              <w:pStyle w:val="731"/>
              <w:keepLines w:val="0"/>
              <w:keepNext w:val="0"/>
              <w:pageBreakBefore w:val="0"/>
              <w:spacing w:line="460" w:lineRule="exact"/>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针对以上每点，</w:t>
            </w:r>
            <w:r>
              <w:rPr>
                <w:rFonts w:hint="eastAsia" w:ascii="宋体" w:hAnsi="宋体" w:eastAsia="宋体" w:cs="宋体"/>
                <w:color w:val="000000"/>
                <w:sz w:val="24"/>
                <w:highlight w:val="none"/>
              </w:rPr>
              <w:t xml:space="preserve">每项2分，共计18分。每有一项缺项的扣2分，每有一项内容不完整或有缺陷的扣1分，扣完为止</w:t>
            </w:r>
            <w:r>
              <w:rPr>
                <w:rFonts w:ascii="宋体" w:hAnsi="宋体" w:eastAsia="宋体" w:cs="宋体"/>
                <w:color w:val="000000"/>
                <w:sz w:val="24"/>
                <w:highlight w:val="none"/>
              </w:rPr>
              <w:t xml:space="preserve">。未提供不得分。</w:t>
            </w:r>
            <w:r>
              <w:rPr>
                <w:rFonts w:ascii="宋体" w:hAnsi="宋体" w:eastAsia="宋体" w:cs="宋体"/>
                <w:color w:val="000000"/>
                <w:sz w:val="24"/>
                <w:highlight w:val="none"/>
              </w:rPr>
            </w:r>
            <w:r/>
          </w:p>
          <w:p>
            <w:pPr>
              <w:pStyle w:val="731"/>
              <w:jc w:val="left"/>
              <w:keepLines w:val="0"/>
              <w:keepNext w:val="0"/>
              <w:pageBreakBefore w:val="0"/>
              <w:spacing w:line="460" w:lineRule="exact"/>
              <w:widowControl w:val="off"/>
              <w:rPr>
                <w:rFonts w:hint="eastAsia" w:ascii="宋体" w:hAnsi="宋体"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内容不完整或有缺陷是指</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w:t>
            </w:r>
            <w:r>
              <w:rPr>
                <w:rFonts w:hint="eastAsia" w:ascii="宋体" w:hAnsi="宋体" w:eastAsia="宋体" w:cs="宋体"/>
                <w:color w:val="000000"/>
                <w:sz w:val="24"/>
                <w:highlight w:val="none"/>
                <w:lang w:eastAsia="zh-CN"/>
              </w:rPr>
              <w:t xml:space="preserve">等</w:t>
            </w:r>
            <w:r>
              <w:rPr>
                <w:rFonts w:ascii="宋体" w:hAnsi="宋体" w:eastAsia="宋体" w:cs="宋体"/>
                <w:color w:val="000000"/>
                <w:sz w:val="24"/>
                <w:highlight w:val="none"/>
              </w:rPr>
              <w:t xml:space="preserve">任意一种情形。</w:t>
            </w:r>
            <w:r>
              <w:rPr>
                <w:rFonts w:hint="eastAsia" w:ascii="宋体" w:hAnsi="宋体" w:eastAsia="宋体" w:cs="Times New Roman"/>
                <w:color w:val="000000"/>
                <w:highlight w:val="none"/>
              </w:rPr>
            </w:r>
            <w:r/>
          </w:p>
        </w:tc>
      </w:tr>
      <w:tr>
        <w:trPr>
          <w:trHeight w:val="680"/>
        </w:trPr>
        <w:tc>
          <w:tcPr>
            <w:tcW w:w="560" w:type="dxa"/>
            <w:vAlign w:val="center"/>
            <w:textDirection w:val="lrTb"/>
            <w:noWrap w:val="false"/>
          </w:tcPr>
          <w:p>
            <w:pPr>
              <w:pStyle w:val="731"/>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r>
            <w:r/>
          </w:p>
        </w:tc>
        <w:tc>
          <w:tcPr>
            <w:tcW w:w="1126" w:type="dxa"/>
            <w:vAlign w:val="center"/>
            <w:textDirection w:val="lrTb"/>
            <w:noWrap w:val="false"/>
          </w:tcPr>
          <w:p>
            <w:pPr>
              <w:pStyle w:val="731"/>
              <w:ind w:left="105" w:right="105"/>
              <w:jc w:val="center"/>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培训</w:t>
            </w:r>
            <w:r>
              <w:rPr>
                <w:rFonts w:hint="eastAsia" w:ascii="宋体" w:hAnsi="宋体" w:eastAsia="宋体" w:cs="宋体"/>
                <w:bCs/>
                <w:color w:val="000000"/>
                <w:sz w:val="24"/>
                <w:szCs w:val="24"/>
                <w:highlight w:val="none"/>
              </w:rPr>
              <w:t xml:space="preserve">方案</w:t>
            </w:r>
            <w:r>
              <w:rPr>
                <w:rFonts w:hint="eastAsia" w:ascii="宋体" w:hAnsi="宋体" w:eastAsia="宋体" w:cs="宋体"/>
                <w:bCs/>
                <w:color w:val="000000"/>
                <w:sz w:val="24"/>
                <w:szCs w:val="24"/>
                <w:highlight w:val="none"/>
              </w:rPr>
            </w:r>
            <w:r/>
          </w:p>
        </w:tc>
        <w:tc>
          <w:tcPr>
            <w:tcW w:w="676" w:type="dxa"/>
            <w:vAlign w:val="center"/>
            <w:textDirection w:val="lrTb"/>
            <w:noWrap w:val="false"/>
          </w:tcPr>
          <w:p>
            <w:pPr>
              <w:pStyle w:val="731"/>
              <w:jc w:val="center"/>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r>
            <w:r/>
          </w:p>
        </w:tc>
        <w:tc>
          <w:tcPr>
            <w:tcW w:w="7298" w:type="dxa"/>
            <w:vAlign w:val="center"/>
            <w:textDirection w:val="lrTb"/>
            <w:noWrap w:val="false"/>
          </w:tcPr>
          <w:p>
            <w:pPr>
              <w:pStyle w:val="731"/>
              <w:ind w:right="105"/>
              <w:keepLines w:val="0"/>
              <w:keepNext w:val="0"/>
              <w:pageBreakBefore w:val="0"/>
              <w:spacing w:line="500" w:lineRule="exact"/>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响应供应商</w:t>
            </w:r>
            <w:r>
              <w:rPr>
                <w:rFonts w:ascii="宋体" w:hAnsi="宋体" w:eastAsia="宋体" w:cs="宋体"/>
                <w:color w:val="000000"/>
                <w:sz w:val="24"/>
                <w:highlight w:val="none"/>
              </w:rPr>
              <w:t xml:space="preserve">根据本项目特点，制定</w:t>
            </w:r>
            <w:r>
              <w:rPr>
                <w:rFonts w:hint="eastAsia" w:ascii="宋体" w:hAnsi="宋体" w:cs="宋体"/>
                <w:color w:val="000000"/>
                <w:sz w:val="24"/>
                <w:highlight w:val="none"/>
                <w:lang w:val="en-US" w:eastAsia="zh-CN"/>
              </w:rPr>
              <w:t xml:space="preserve">培训方案</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包括但不限于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详细</w:t>
            </w:r>
            <w:r>
              <w:rPr>
                <w:rFonts w:hint="eastAsia" w:ascii="宋体" w:hAnsi="宋体" w:eastAsia="宋体" w:cs="宋体"/>
                <w:color w:val="000000"/>
                <w:sz w:val="24"/>
                <w:highlight w:val="none"/>
                <w:lang w:val="en-US" w:eastAsia="zh-CN"/>
              </w:rPr>
              <w:t xml:space="preserve">方案；</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培训时间</w:t>
            </w:r>
            <w:r>
              <w:rPr>
                <w:rFonts w:hint="eastAsia" w:ascii="宋体" w:hAnsi="宋体" w:eastAsia="宋体" w:cs="宋体"/>
                <w:color w:val="000000"/>
                <w:sz w:val="24"/>
                <w:highlight w:val="none"/>
                <w:lang w:val="en-US" w:eastAsia="zh-CN"/>
              </w:rPr>
              <w:t xml:space="preserve">频次；</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培训内容</w:t>
            </w:r>
            <w:r>
              <w:rPr>
                <w:rFonts w:hint="eastAsia" w:ascii="宋体" w:hAnsi="宋体" w:eastAsia="宋体" w:cs="宋体"/>
                <w:color w:val="000000"/>
                <w:sz w:val="24"/>
                <w:highlight w:val="none"/>
                <w:lang w:val="en-US" w:eastAsia="zh-CN"/>
              </w:rPr>
              <w:t xml:space="preserve">等。</w:t>
            </w:r>
            <w:r>
              <w:rPr>
                <w:rFonts w:hint="eastAsia" w:ascii="宋体" w:hAnsi="宋体" w:eastAsia="宋体" w:cs="宋体"/>
                <w:color w:val="000000"/>
                <w:sz w:val="24"/>
                <w:highlight w:val="none"/>
                <w:lang w:val="en-US" w:eastAsia="zh-CN"/>
              </w:rPr>
            </w:r>
            <w:r/>
          </w:p>
          <w:p>
            <w:pPr>
              <w:pStyle w:val="731"/>
              <w:keepLines w:val="0"/>
              <w:keepNext w:val="0"/>
              <w:pageBreakBefore w:val="0"/>
              <w:spacing w:line="460" w:lineRule="exact"/>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针对以上每点，</w:t>
            </w:r>
            <w:r>
              <w:rPr>
                <w:rFonts w:hint="eastAsia" w:ascii="宋体" w:hAnsi="宋体" w:eastAsia="宋体" w:cs="宋体"/>
                <w:color w:val="000000"/>
                <w:sz w:val="24"/>
                <w:highlight w:val="none"/>
              </w:rPr>
              <w:t xml:space="preserve">每项2分，共计</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分。每有一项缺项的扣2分，每有一项内容不完整或有缺陷的扣1分，扣完为止</w:t>
            </w:r>
            <w:r>
              <w:rPr>
                <w:rFonts w:ascii="宋体" w:hAnsi="宋体" w:eastAsia="宋体" w:cs="宋体"/>
                <w:color w:val="000000"/>
                <w:sz w:val="24"/>
                <w:highlight w:val="none"/>
              </w:rPr>
              <w:t xml:space="preserve">。未提供不得分。</w:t>
            </w:r>
            <w:r>
              <w:rPr>
                <w:rFonts w:ascii="宋体" w:hAnsi="宋体" w:eastAsia="宋体" w:cs="宋体"/>
                <w:color w:val="000000"/>
                <w:sz w:val="24"/>
                <w:highlight w:val="none"/>
              </w:rPr>
            </w:r>
            <w:r/>
          </w:p>
          <w:p>
            <w:pPr>
              <w:pStyle w:val="731"/>
              <w:keepLines w:val="0"/>
              <w:keepNext w:val="0"/>
              <w:pageBreakBefore w:val="0"/>
              <w:spacing w:line="460" w:lineRule="exact"/>
              <w:widowControl w:val="off"/>
              <w:rPr>
                <w:rFonts w:hint="eastAsia" w:ascii="宋体" w:hAnsi="宋体"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内容不完整或有缺陷是指</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w:t>
            </w:r>
            <w:r>
              <w:rPr>
                <w:rFonts w:hint="eastAsia" w:ascii="宋体" w:hAnsi="宋体" w:eastAsia="宋体" w:cs="宋体"/>
                <w:color w:val="000000"/>
                <w:sz w:val="24"/>
                <w:highlight w:val="none"/>
                <w:lang w:eastAsia="zh-CN"/>
              </w:rPr>
              <w:t xml:space="preserve">等</w:t>
            </w:r>
            <w:r>
              <w:rPr>
                <w:rFonts w:ascii="宋体" w:hAnsi="宋体" w:eastAsia="宋体" w:cs="宋体"/>
                <w:color w:val="000000"/>
                <w:sz w:val="24"/>
                <w:highlight w:val="none"/>
              </w:rPr>
              <w:t xml:space="preserve">任意一种情形。</w:t>
            </w:r>
            <w:r>
              <w:rPr>
                <w:rFonts w:hint="eastAsia" w:ascii="宋体" w:hAnsi="宋体" w:eastAsia="宋体" w:cs="Times New Roman"/>
                <w:color w:val="000000"/>
                <w:highlight w:val="none"/>
              </w:rPr>
            </w:r>
            <w:r/>
          </w:p>
        </w:tc>
      </w:tr>
      <w:tr>
        <w:trPr>
          <w:trHeight w:val="680"/>
        </w:trPr>
        <w:tc>
          <w:tcPr>
            <w:tcW w:w="560" w:type="dxa"/>
            <w:vAlign w:val="center"/>
            <w:textDirection w:val="lrTb"/>
            <w:noWrap w:val="false"/>
          </w:tcPr>
          <w:p>
            <w:pPr>
              <w:pStyle w:val="731"/>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rPr>
            </w:r>
            <w:r/>
          </w:p>
        </w:tc>
        <w:tc>
          <w:tcPr>
            <w:tcW w:w="1126" w:type="dxa"/>
            <w:vAlign w:val="center"/>
            <w:textDirection w:val="lrTb"/>
            <w:noWrap w:val="false"/>
          </w:tcPr>
          <w:p>
            <w:pPr>
              <w:pStyle w:val="731"/>
              <w:ind w:left="105" w:right="10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售后服务</w:t>
            </w:r>
            <w:r>
              <w:rPr>
                <w:rFonts w:hint="eastAsia" w:ascii="宋体" w:hAnsi="宋体" w:eastAsia="宋体" w:cs="宋体"/>
                <w:bCs/>
                <w:color w:val="000000"/>
                <w:sz w:val="24"/>
                <w:szCs w:val="24"/>
                <w:highlight w:val="none"/>
              </w:rPr>
            </w:r>
            <w:r/>
          </w:p>
        </w:tc>
        <w:tc>
          <w:tcPr>
            <w:tcW w:w="676" w:type="dxa"/>
            <w:vAlign w:val="center"/>
            <w:textDirection w:val="lrTb"/>
            <w:noWrap w:val="false"/>
          </w:tcPr>
          <w:p>
            <w:pPr>
              <w:pStyle w:val="731"/>
              <w:jc w:val="center"/>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eastAsia="zh-CN"/>
              </w:rPr>
            </w:r>
            <w:r/>
          </w:p>
        </w:tc>
        <w:tc>
          <w:tcPr>
            <w:tcW w:w="7298" w:type="dxa"/>
            <w:vAlign w:val="center"/>
            <w:textDirection w:val="lrTb"/>
            <w:noWrap w:val="false"/>
          </w:tcPr>
          <w:p>
            <w:pPr>
              <w:pStyle w:val="731"/>
              <w:ind w:right="105"/>
              <w:keepLines w:val="0"/>
              <w:keepNext w:val="0"/>
              <w:pageBreakBefore w:val="0"/>
              <w:spacing w:line="460" w:lineRule="exact"/>
              <w:widowControl w:val="off"/>
              <w:tabs>
                <w:tab w:val="left" w:pos="5325" w:leader="none"/>
              </w:tabs>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响应供应商</w:t>
            </w:r>
            <w:r>
              <w:rPr>
                <w:rFonts w:ascii="宋体" w:hAnsi="宋体" w:eastAsia="宋体" w:cs="宋体"/>
                <w:color w:val="000000"/>
                <w:sz w:val="24"/>
                <w:highlight w:val="none"/>
              </w:rPr>
              <w:t xml:space="preserve">根据本项目特点，制定售后服务方案包括不限于：</w:t>
            </w: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rPr>
              <w:t xml:space="preserve">人员配备</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服务响应时间</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3、售后的质量保证及问题处理</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rPr>
              <w:t xml:space="preserve">售后服务计划情况的方案。</w:t>
            </w:r>
            <w:r>
              <w:rPr>
                <w:rFonts w:hint="eastAsia" w:ascii="宋体" w:hAnsi="宋体" w:eastAsia="宋体" w:cs="宋体"/>
                <w:color w:val="000000"/>
                <w:sz w:val="24"/>
                <w:highlight w:val="none"/>
              </w:rPr>
            </w:r>
            <w:r/>
          </w:p>
          <w:p>
            <w:pPr>
              <w:pStyle w:val="731"/>
              <w:keepLines w:val="0"/>
              <w:keepNext w:val="0"/>
              <w:pageBreakBefore w:val="0"/>
              <w:spacing w:line="460" w:lineRule="exact"/>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针对以上每点，</w:t>
            </w:r>
            <w:r>
              <w:rPr>
                <w:rFonts w:hint="eastAsia" w:ascii="宋体" w:hAnsi="宋体" w:eastAsia="宋体" w:cs="宋体"/>
                <w:color w:val="000000"/>
                <w:sz w:val="24"/>
                <w:highlight w:val="none"/>
              </w:rPr>
              <w:t xml:space="preserve">每项2分，共计</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分。每有一项缺项的扣2分，每有一项内容不完整或有缺陷的扣1分，扣完为止</w:t>
            </w:r>
            <w:r>
              <w:rPr>
                <w:rFonts w:ascii="宋体" w:hAnsi="宋体" w:eastAsia="宋体" w:cs="宋体"/>
                <w:color w:val="000000"/>
                <w:sz w:val="24"/>
                <w:highlight w:val="none"/>
              </w:rPr>
              <w:t xml:space="preserve">。未提供不得分。</w:t>
            </w:r>
            <w:r>
              <w:rPr>
                <w:rFonts w:ascii="宋体" w:hAnsi="宋体" w:eastAsia="宋体" w:cs="宋体"/>
                <w:color w:val="000000"/>
                <w:sz w:val="24"/>
                <w:highlight w:val="none"/>
              </w:rPr>
            </w:r>
            <w:r/>
          </w:p>
          <w:p>
            <w:pPr>
              <w:pStyle w:val="731"/>
              <w:keepLines w:val="0"/>
              <w:keepNext w:val="0"/>
              <w:pageBreakBefore w:val="0"/>
              <w:spacing w:line="460" w:lineRule="exact"/>
              <w:widowControl w:val="off"/>
              <w:rPr>
                <w:rFonts w:hint="eastAsia" w:ascii="宋体" w:hAnsi="宋体"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内容不完整或有缺陷是指</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w:t>
            </w:r>
            <w:r>
              <w:rPr>
                <w:rFonts w:hint="eastAsia" w:ascii="宋体" w:hAnsi="宋体" w:eastAsia="宋体" w:cs="宋体"/>
                <w:color w:val="000000"/>
                <w:sz w:val="24"/>
                <w:highlight w:val="none"/>
                <w:lang w:eastAsia="zh-CN"/>
              </w:rPr>
              <w:t xml:space="preserve">等</w:t>
            </w:r>
            <w:r>
              <w:rPr>
                <w:rFonts w:ascii="宋体" w:hAnsi="宋体" w:eastAsia="宋体" w:cs="宋体"/>
                <w:color w:val="000000"/>
                <w:sz w:val="24"/>
                <w:highlight w:val="none"/>
              </w:rPr>
              <w:t xml:space="preserve">任意一种情形。</w:t>
            </w:r>
            <w:r>
              <w:rPr>
                <w:rFonts w:hint="eastAsia" w:ascii="宋体" w:hAnsi="宋体" w:eastAsia="宋体" w:cs="Times New Roman"/>
                <w:color w:val="000000"/>
                <w:highlight w:val="none"/>
              </w:rPr>
            </w:r>
            <w:r/>
          </w:p>
        </w:tc>
      </w:tr>
      <w:tr>
        <w:trPr>
          <w:trHeight w:val="680"/>
        </w:trPr>
        <w:tc>
          <w:tcPr>
            <w:tcW w:w="560" w:type="dxa"/>
            <w:vAlign w:val="center"/>
            <w:textDirection w:val="lrTb"/>
            <w:noWrap w:val="false"/>
          </w:tcPr>
          <w:p>
            <w:pPr>
              <w:pStyle w:val="731"/>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rPr>
            </w:r>
            <w:r/>
          </w:p>
        </w:tc>
        <w:tc>
          <w:tcPr>
            <w:tcW w:w="1126" w:type="dxa"/>
            <w:vAlign w:val="center"/>
            <w:textDirection w:val="lrTb"/>
            <w:noWrap w:val="false"/>
          </w:tcPr>
          <w:p>
            <w:pPr>
              <w:pStyle w:val="731"/>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突发事件应急处理预案</w:t>
            </w:r>
            <w:r>
              <w:rPr>
                <w:rFonts w:hint="eastAsia" w:ascii="宋体" w:hAnsi="宋体" w:eastAsia="宋体" w:cs="宋体"/>
                <w:color w:val="000000"/>
                <w:sz w:val="24"/>
                <w:highlight w:val="none"/>
              </w:rPr>
            </w:r>
            <w:r/>
          </w:p>
        </w:tc>
        <w:tc>
          <w:tcPr>
            <w:tcW w:w="676" w:type="dxa"/>
            <w:vAlign w:val="center"/>
            <w:textDirection w:val="lrTb"/>
            <w:noWrap w:val="false"/>
          </w:tcPr>
          <w:p>
            <w:pPr>
              <w:pStyle w:val="731"/>
              <w:jc w:val="center"/>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r>
            <w:r/>
          </w:p>
        </w:tc>
        <w:tc>
          <w:tcPr>
            <w:tcW w:w="7298" w:type="dxa"/>
            <w:vAlign w:val="center"/>
            <w:textDirection w:val="lrTb"/>
            <w:noWrap w:val="false"/>
          </w:tcPr>
          <w:p>
            <w:pPr>
              <w:pStyle w:val="731"/>
              <w:keepLines w:val="0"/>
              <w:keepNext w:val="0"/>
              <w:pageBreakBefore w:val="0"/>
              <w:spacing w:line="460" w:lineRule="exact"/>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响应供应商</w:t>
            </w:r>
            <w:r>
              <w:rPr>
                <w:rFonts w:ascii="宋体" w:hAnsi="宋体" w:eastAsia="宋体" w:cs="宋体"/>
                <w:color w:val="000000"/>
                <w:sz w:val="24"/>
                <w:highlight w:val="none"/>
              </w:rPr>
              <w:t xml:space="preserve">根据本项目特点，制定</w:t>
            </w:r>
            <w:r>
              <w:rPr>
                <w:rFonts w:hint="eastAsia" w:ascii="宋体" w:hAnsi="宋体" w:eastAsia="宋体" w:cs="宋体"/>
                <w:color w:val="000000"/>
                <w:sz w:val="24"/>
                <w:highlight w:val="none"/>
              </w:rPr>
              <w:t xml:space="preserve">应急处理预案：</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应急措施</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应急响应方式</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应急保障人力物资安排。</w:t>
            </w:r>
            <w:r>
              <w:rPr>
                <w:rFonts w:ascii="宋体" w:hAnsi="宋体" w:eastAsia="宋体" w:cs="宋体"/>
                <w:color w:val="000000"/>
                <w:sz w:val="24"/>
                <w:highlight w:val="none"/>
              </w:rPr>
            </w:r>
            <w:r/>
          </w:p>
          <w:p>
            <w:pPr>
              <w:pStyle w:val="731"/>
              <w:keepLines w:val="0"/>
              <w:keepNext w:val="0"/>
              <w:pageBreakBefore w:val="0"/>
              <w:spacing w:line="460" w:lineRule="exact"/>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针对以上每点，</w:t>
            </w:r>
            <w:r>
              <w:rPr>
                <w:rFonts w:hint="eastAsia" w:ascii="宋体" w:hAnsi="宋体" w:eastAsia="宋体" w:cs="宋体"/>
                <w:color w:val="000000"/>
                <w:sz w:val="24"/>
                <w:highlight w:val="none"/>
              </w:rPr>
              <w:t xml:space="preserve">每项2分，共计</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分。每有一项缺项的扣2分，每有一项内容不完整或有缺陷的扣1分，扣完为止</w:t>
            </w:r>
            <w:r>
              <w:rPr>
                <w:rFonts w:ascii="宋体" w:hAnsi="宋体" w:eastAsia="宋体" w:cs="宋体"/>
                <w:color w:val="000000"/>
                <w:sz w:val="24"/>
                <w:highlight w:val="none"/>
              </w:rPr>
              <w:t xml:space="preserve">。未提供不得分。</w:t>
            </w:r>
            <w:r>
              <w:rPr>
                <w:rFonts w:ascii="宋体" w:hAnsi="宋体" w:eastAsia="宋体" w:cs="宋体"/>
                <w:color w:val="000000"/>
                <w:sz w:val="24"/>
                <w:highlight w:val="none"/>
              </w:rPr>
            </w:r>
            <w:r/>
          </w:p>
          <w:p>
            <w:pPr>
              <w:pStyle w:val="731"/>
              <w:ind w:right="105"/>
              <w:keepLines w:val="0"/>
              <w:keepNext w:val="0"/>
              <w:pageBreakBefore w:val="0"/>
              <w:spacing w:line="460" w:lineRule="exact"/>
              <w:widowControl w:val="off"/>
              <w:tabs>
                <w:tab w:val="left" w:pos="5325" w:leader="none"/>
              </w:tabs>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内容不完整或有缺陷是指</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w:t>
            </w:r>
            <w:r>
              <w:rPr>
                <w:rFonts w:hint="eastAsia" w:ascii="宋体" w:hAnsi="宋体" w:eastAsia="宋体" w:cs="宋体"/>
                <w:color w:val="000000"/>
                <w:sz w:val="24"/>
                <w:highlight w:val="none"/>
                <w:lang w:eastAsia="zh-CN"/>
              </w:rPr>
              <w:t xml:space="preserve">等</w:t>
            </w:r>
            <w:r>
              <w:rPr>
                <w:rFonts w:ascii="宋体" w:hAnsi="宋体" w:eastAsia="宋体" w:cs="宋体"/>
                <w:color w:val="000000"/>
                <w:sz w:val="24"/>
                <w:highlight w:val="none"/>
              </w:rPr>
              <w:t xml:space="preserve">任意一种情形。</w:t>
            </w:r>
            <w:r>
              <w:rPr>
                <w:rFonts w:ascii="宋体" w:hAnsi="宋体" w:eastAsia="宋体" w:cs="宋体"/>
                <w:color w:val="000000"/>
                <w:sz w:val="24"/>
                <w:highlight w:val="none"/>
              </w:rPr>
            </w:r>
            <w:r/>
          </w:p>
        </w:tc>
      </w:tr>
      <w:tr>
        <w:trPr>
          <w:trHeight w:val="680"/>
        </w:trPr>
        <w:tc>
          <w:tcPr>
            <w:tcW w:w="560" w:type="dxa"/>
            <w:vAlign w:val="center"/>
            <w:textDirection w:val="lrTb"/>
            <w:noWrap w:val="false"/>
          </w:tcPr>
          <w:p>
            <w:pPr>
              <w:pStyle w:val="731"/>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r>
            <w:r/>
          </w:p>
        </w:tc>
        <w:tc>
          <w:tcPr>
            <w:tcW w:w="1126" w:type="dxa"/>
            <w:vAlign w:val="center"/>
            <w:textDirection w:val="lrTb"/>
            <w:noWrap w:val="false"/>
          </w:tcPr>
          <w:p>
            <w:pPr>
              <w:pStyle w:val="731"/>
              <w:ind w:left="105" w:right="105"/>
              <w:jc w:val="center"/>
              <w:spacing w:line="360" w:lineRule="auto"/>
              <w:tabs>
                <w:tab w:val="left" w:pos="53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业绩</w:t>
            </w:r>
            <w:r>
              <w:rPr>
                <w:rFonts w:hint="eastAsia" w:ascii="宋体" w:hAnsi="宋体" w:eastAsia="宋体" w:cs="宋体"/>
                <w:color w:val="000000"/>
                <w:sz w:val="24"/>
                <w:highlight w:val="none"/>
              </w:rPr>
            </w:r>
            <w:r/>
          </w:p>
        </w:tc>
        <w:tc>
          <w:tcPr>
            <w:tcW w:w="676" w:type="dxa"/>
            <w:vAlign w:val="center"/>
            <w:textDirection w:val="lrTb"/>
            <w:noWrap w:val="false"/>
          </w:tcPr>
          <w:p>
            <w:pPr>
              <w:pStyle w:val="731"/>
              <w:jc w:val="center"/>
              <w:spacing w:line="360" w:lineRule="auto"/>
              <w:tabs>
                <w:tab w:val="left" w:pos="5325"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7298" w:type="dxa"/>
            <w:vAlign w:val="center"/>
            <w:textDirection w:val="lrTb"/>
            <w:noWrap w:val="false"/>
          </w:tcPr>
          <w:p>
            <w:pPr>
              <w:pStyle w:val="731"/>
              <w:jc w:val="left"/>
              <w:keepLines w:val="0"/>
              <w:keepNext w:val="0"/>
              <w:pageBreakBefore w:val="0"/>
              <w:spacing w:line="460" w:lineRule="exact"/>
              <w:widowControl/>
              <w:tabs>
                <w:tab w:val="left" w:pos="532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提供</w:t>
            </w:r>
            <w:r>
              <w:rPr>
                <w:rFonts w:hint="eastAsia" w:ascii="宋体" w:hAnsi="宋体" w:cs="宋体"/>
                <w:color w:val="000000"/>
                <w:sz w:val="24"/>
                <w:highlight w:val="none"/>
                <w:lang w:eastAsia="zh-CN"/>
              </w:rPr>
              <w:t xml:space="preserve">响应供应商或制造厂商三年</w:t>
            </w:r>
            <w:r>
              <w:rPr>
                <w:rFonts w:hint="eastAsia" w:ascii="宋体" w:hAnsi="宋体" w:eastAsia="宋体" w:cs="宋体"/>
                <w:color w:val="000000"/>
                <w:sz w:val="24"/>
                <w:highlight w:val="none"/>
              </w:rPr>
              <w:t xml:space="preserve">以来</w:t>
            </w:r>
            <w:r>
              <w:rPr>
                <w:rFonts w:hint="eastAsia" w:ascii="宋体" w:hAnsi="宋体" w:cs="宋体"/>
                <w:color w:val="000000"/>
                <w:sz w:val="24"/>
                <w:highlight w:val="none"/>
                <w:lang w:eastAsia="zh-CN"/>
              </w:rPr>
              <w:t xml:space="preserve">（自</w:t>
            </w:r>
            <w:r>
              <w:rPr>
                <w:rFonts w:hint="eastAsia" w:ascii="宋体" w:hAnsi="宋体" w:cs="宋体"/>
                <w:color w:val="000000"/>
                <w:sz w:val="24"/>
                <w:highlight w:val="none"/>
                <w:lang w:val="en-US" w:eastAsia="zh-CN"/>
              </w:rPr>
              <w:t xml:space="preserve">2022年11月5日</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类似产品供货业绩，每提供1份有效合同复印件得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分，本项最多得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                                                      注：</w:t>
            </w:r>
            <w:r>
              <w:rPr>
                <w:rFonts w:ascii="宋体" w:hAnsi="宋体" w:eastAsia="宋体" w:cs="宋体"/>
                <w:color w:val="000000"/>
                <w:sz w:val="24"/>
                <w:highlight w:val="none"/>
              </w:rPr>
            </w:r>
            <w:r/>
          </w:p>
          <w:p>
            <w:pPr>
              <w:pStyle w:val="731"/>
              <w:keepLines w:val="0"/>
              <w:keepNext w:val="0"/>
              <w:pageBreakBefore w:val="0"/>
              <w:spacing w:line="460" w:lineRule="exact"/>
              <w:widowControl/>
              <w:tabs>
                <w:tab w:val="left" w:pos="53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以合同签订时间为准。</w:t>
            </w:r>
            <w:r>
              <w:rPr>
                <w:rFonts w:hint="eastAsia" w:ascii="宋体" w:hAnsi="宋体" w:eastAsia="宋体" w:cs="宋体"/>
                <w:color w:val="000000"/>
                <w:sz w:val="24"/>
                <w:highlight w:val="none"/>
              </w:rPr>
            </w:r>
            <w:r/>
          </w:p>
          <w:p>
            <w:pPr>
              <w:pStyle w:val="731"/>
              <w:keepLines w:val="0"/>
              <w:keepNext w:val="0"/>
              <w:pageBreakBefore w:val="0"/>
              <w:spacing w:line="460" w:lineRule="exact"/>
              <w:widowControl/>
              <w:tabs>
                <w:tab w:val="left" w:pos="53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合同不得遮挡且销售业绩合同中必须至少包含合同双方印章、签字、设备名称、型号、数量、品牌、合同金额、签订时间、合同履行第一笔付款乙方开具的发票复印件等信息内容（以上内容缺少一项，或与本项目不一致，业绩不予承认）。</w:t>
            </w:r>
            <w:r>
              <w:rPr>
                <w:rFonts w:hint="eastAsia" w:ascii="宋体" w:hAnsi="宋体" w:eastAsia="宋体" w:cs="宋体"/>
                <w:color w:val="000000"/>
                <w:sz w:val="24"/>
                <w:highlight w:val="none"/>
              </w:rPr>
            </w:r>
            <w:r/>
          </w:p>
          <w:p>
            <w:pPr>
              <w:pStyle w:val="731"/>
              <w:keepLines w:val="0"/>
              <w:keepNext w:val="0"/>
              <w:pageBreakBefore w:val="0"/>
              <w:spacing w:line="460" w:lineRule="exact"/>
              <w:widowControl/>
              <w:tabs>
                <w:tab w:val="left" w:pos="53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提供销售业绩合同复印件须字迹清晰，辨识无误。</w:t>
            </w:r>
            <w:r>
              <w:rPr>
                <w:rFonts w:hint="eastAsia" w:ascii="宋体" w:hAnsi="宋体" w:eastAsia="宋体" w:cs="宋体"/>
                <w:color w:val="000000"/>
                <w:sz w:val="24"/>
                <w:highlight w:val="none"/>
              </w:rPr>
            </w:r>
            <w:r/>
          </w:p>
          <w:p>
            <w:pPr>
              <w:pStyle w:val="731"/>
              <w:ind w:right="105"/>
              <w:keepLines w:val="0"/>
              <w:keepNext w:val="0"/>
              <w:pageBreakBefore w:val="0"/>
              <w:spacing w:line="460" w:lineRule="exact"/>
              <w:tabs>
                <w:tab w:val="left" w:pos="5325" w:leader="none"/>
              </w:tabs>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不符合上述要求或未按要求提供有效证明文件的业绩在评审时将不</w:t>
            </w:r>
            <w:r>
              <w:rPr>
                <w:rFonts w:hint="eastAsia" w:ascii="宋体" w:hAnsi="宋体" w:eastAsia="宋体" w:cs="宋体"/>
                <w:color w:val="000000"/>
                <w:sz w:val="24"/>
                <w:highlight w:val="none"/>
                <w:lang w:eastAsia="zh-CN"/>
              </w:rPr>
              <w:t xml:space="preserve">予</w:t>
            </w:r>
            <w:r>
              <w:rPr>
                <w:rFonts w:hint="eastAsia" w:ascii="宋体" w:hAnsi="宋体" w:eastAsia="宋体" w:cs="宋体"/>
                <w:color w:val="000000"/>
                <w:sz w:val="24"/>
                <w:highlight w:val="none"/>
              </w:rPr>
              <w:t xml:space="preserve">承认。</w:t>
            </w:r>
            <w:r>
              <w:rPr>
                <w:rFonts w:ascii="宋体" w:hAnsi="宋体" w:eastAsia="宋体" w:cs="宋体"/>
                <w:color w:val="000000"/>
                <w:sz w:val="24"/>
                <w:highlight w:val="none"/>
              </w:rPr>
            </w:r>
            <w:r/>
          </w:p>
        </w:tc>
      </w:tr>
      <w:tr>
        <w:trPr>
          <w:trHeight w:val="680"/>
        </w:trPr>
        <w:tc>
          <w:tcPr>
            <w:tcW w:w="560" w:type="dxa"/>
            <w:vAlign w:val="center"/>
            <w:textDirection w:val="lrTb"/>
            <w:noWrap w:val="false"/>
          </w:tcPr>
          <w:p>
            <w:pPr>
              <w:pStyle w:val="731"/>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rPr>
            </w:r>
            <w:r/>
          </w:p>
        </w:tc>
        <w:tc>
          <w:tcPr>
            <w:tcW w:w="1126" w:type="dxa"/>
            <w:vAlign w:val="center"/>
            <w:textDirection w:val="lrTb"/>
            <w:noWrap w:val="false"/>
          </w:tcPr>
          <w:p>
            <w:pPr>
              <w:pStyle w:val="731"/>
              <w:ind w:left="105" w:right="105"/>
              <w:jc w:val="center"/>
              <w:spacing w:line="360" w:lineRule="auto"/>
              <w:tabs>
                <w:tab w:val="left" w:pos="53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企业实力</w:t>
            </w:r>
            <w:r>
              <w:rPr>
                <w:rFonts w:hint="eastAsia" w:ascii="宋体" w:hAnsi="宋体" w:eastAsia="宋体" w:cs="宋体"/>
                <w:color w:val="000000"/>
                <w:sz w:val="24"/>
                <w:highlight w:val="none"/>
              </w:rPr>
            </w:r>
            <w:r/>
          </w:p>
        </w:tc>
        <w:tc>
          <w:tcPr>
            <w:tcW w:w="676" w:type="dxa"/>
            <w:vAlign w:val="center"/>
            <w:textDirection w:val="lrTb"/>
            <w:noWrap w:val="false"/>
          </w:tcPr>
          <w:p>
            <w:pPr>
              <w:pStyle w:val="731"/>
              <w:ind w:left="105" w:right="105"/>
              <w:jc w:val="center"/>
              <w:spacing w:line="360" w:lineRule="auto"/>
              <w:tabs>
                <w:tab w:val="left" w:pos="5325"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7298" w:type="dxa"/>
            <w:vAlign w:val="center"/>
            <w:textDirection w:val="lrTb"/>
            <w:noWrap w:val="false"/>
          </w:tcPr>
          <w:p>
            <w:pPr>
              <w:pStyle w:val="731"/>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w:t>
            </w:r>
            <w:r>
              <w:rPr>
                <w:rFonts w:hint="eastAsia" w:ascii="宋体" w:hAnsi="宋体" w:cs="宋体"/>
                <w:color w:val="000000"/>
                <w:sz w:val="24"/>
                <w:highlight w:val="none"/>
                <w:lang w:eastAsia="zh-CN"/>
              </w:rPr>
              <w:t xml:space="preserve">响应供应商</w:t>
            </w:r>
            <w:r>
              <w:rPr>
                <w:rFonts w:hint="eastAsia" w:ascii="宋体" w:hAnsi="宋体" w:eastAsia="宋体" w:cs="宋体"/>
                <w:color w:val="000000"/>
                <w:sz w:val="24"/>
                <w:highlight w:val="none"/>
              </w:rPr>
              <w:t xml:space="preserve">有效期内的质量管理体系认证证书、健康管理体系认证证书及环境管理体系认证证书的，得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31"/>
              <w:keepLines w:val="0"/>
              <w:keepNext w:val="0"/>
              <w:pageBreakBefore w:val="0"/>
              <w:spacing w:line="460" w:lineRule="exact"/>
              <w:widowControl/>
              <w:tabs>
                <w:tab w:val="left" w:pos="53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不提供或者提供不完整不得分。证明材料需加盖所属单位公章。</w:t>
            </w:r>
            <w:r>
              <w:rPr>
                <w:rFonts w:hint="eastAsia" w:ascii="宋体" w:hAnsi="宋体" w:eastAsia="宋体" w:cs="宋体"/>
                <w:color w:val="000000"/>
                <w:sz w:val="24"/>
                <w:highlight w:val="none"/>
              </w:rPr>
            </w:r>
            <w:r/>
          </w:p>
        </w:tc>
      </w:tr>
      <w:tr>
        <w:trPr>
          <w:trHeight w:val="680"/>
        </w:trPr>
        <w:tc>
          <w:tcPr>
            <w:tcW w:w="560" w:type="dxa"/>
            <w:vAlign w:val="center"/>
            <w:textDirection w:val="lrTb"/>
            <w:noWrap w:val="false"/>
          </w:tcPr>
          <w:p>
            <w:pPr>
              <w:pStyle w:val="731"/>
              <w:jc w:val="center"/>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r>
            <w:r/>
          </w:p>
        </w:tc>
        <w:tc>
          <w:tcPr>
            <w:tcW w:w="1126" w:type="dxa"/>
            <w:vAlign w:val="center"/>
            <w:textDirection w:val="lrTb"/>
            <w:noWrap w:val="false"/>
          </w:tcPr>
          <w:p>
            <w:pPr>
              <w:pStyle w:val="731"/>
              <w:ind w:left="105" w:right="10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技术参数</w:t>
            </w:r>
            <w:r>
              <w:rPr>
                <w:rFonts w:hint="eastAsia" w:ascii="宋体" w:hAnsi="宋体" w:eastAsia="宋体" w:cs="宋体"/>
                <w:bCs/>
                <w:color w:val="000000"/>
                <w:sz w:val="24"/>
                <w:szCs w:val="24"/>
                <w:highlight w:val="none"/>
              </w:rPr>
            </w:r>
            <w:r/>
          </w:p>
        </w:tc>
        <w:tc>
          <w:tcPr>
            <w:tcW w:w="676" w:type="dxa"/>
            <w:vAlign w:val="center"/>
            <w:textDirection w:val="lrTb"/>
            <w:noWrap w:val="false"/>
          </w:tcPr>
          <w:p>
            <w:pPr>
              <w:pStyle w:val="731"/>
              <w:jc w:val="cente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W w:w="7298" w:type="dxa"/>
            <w:vAlign w:val="center"/>
            <w:textDirection w:val="lrTb"/>
            <w:noWrap w:val="false"/>
          </w:tcPr>
          <w:p>
            <w:pPr>
              <w:pStyle w:val="731"/>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根据采购需求逐条响应，完全响应即满足</w:t>
            </w:r>
            <w:r>
              <w:rPr>
                <w:rFonts w:hint="eastAsia" w:ascii="宋体" w:hAnsi="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各项技术指标、参数要求的得2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31"/>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加▲项为核心指标，有一项负偏离扣减</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分；非加▲指标每负偏离一项扣减</w:t>
            </w:r>
            <w:r>
              <w:rPr>
                <w:rFonts w:hint="eastAsia" w:ascii="宋体" w:hAnsi="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31"/>
              <w:contextualSpacing/>
              <w:ind w:right="105"/>
              <w:keepLines w:val="0"/>
              <w:keepNext w:val="0"/>
              <w:pageBreakBefore w:val="0"/>
              <w:spacing w:line="460" w:lineRule="exact"/>
              <w:widowControl/>
              <w:tabs>
                <w:tab w:val="left" w:pos="53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加▲项参数指标，佐证材料类型有明确要求的，须按要求提</w:t>
            </w:r>
            <w:r>
              <w:rPr>
                <w:rFonts w:hint="eastAsia" w:ascii="宋体" w:hAnsi="宋体" w:eastAsia="宋体" w:cs="宋体"/>
                <w:color w:val="000000"/>
                <w:sz w:val="24"/>
                <w:highlight w:val="none"/>
              </w:rPr>
              <w:t xml:space="preserve">供；无明确要求的，须提供公开发行的产品彩页</w:t>
            </w:r>
            <w:r>
              <w:rPr>
                <w:rFonts w:hint="eastAsia" w:ascii="宋体" w:hAnsi="宋体" w:cs="宋体"/>
                <w:color w:val="000000"/>
                <w:sz w:val="24"/>
                <w:highlight w:val="none"/>
                <w:lang w:val="en-US" w:eastAsia="zh-CN"/>
              </w:rPr>
              <w:t xml:space="preserve">或</w:t>
            </w:r>
            <w:r>
              <w:rPr>
                <w:rFonts w:hint="eastAsia" w:ascii="宋体" w:hAnsi="宋体" w:eastAsia="宋体" w:cs="宋体"/>
                <w:color w:val="000000"/>
                <w:sz w:val="24"/>
                <w:highlight w:val="none"/>
              </w:rPr>
              <w:t xml:space="preserve">产品说明书</w:t>
            </w:r>
            <w:r>
              <w:rPr>
                <w:rFonts w:hint="eastAsia" w:ascii="宋体" w:hAnsi="宋体" w:cs="宋体"/>
                <w:color w:val="000000"/>
                <w:sz w:val="24"/>
                <w:highlight w:val="none"/>
                <w:lang w:val="en-US" w:eastAsia="zh-CN"/>
              </w:rPr>
              <w:t xml:space="preserve">或</w:t>
            </w:r>
            <w:r>
              <w:rPr>
                <w:rFonts w:hint="eastAsia" w:ascii="宋体" w:hAnsi="宋体" w:eastAsia="宋体" w:cs="宋体"/>
                <w:color w:val="000000"/>
                <w:sz w:val="24"/>
                <w:highlight w:val="none"/>
              </w:rPr>
              <w:t xml:space="preserve">第三方检测报告</w:t>
            </w:r>
            <w:r>
              <w:rPr>
                <w:rFonts w:hint="eastAsia" w:ascii="宋体" w:hAnsi="宋体" w:cs="宋体"/>
                <w:color w:val="000000"/>
                <w:sz w:val="24"/>
                <w:highlight w:val="none"/>
                <w:lang w:val="en-US" w:eastAsia="zh-CN"/>
              </w:rPr>
              <w:t xml:space="preserve">等证明材料</w:t>
            </w:r>
            <w:r>
              <w:rPr>
                <w:rFonts w:hint="eastAsia" w:ascii="宋体" w:hAnsi="宋体" w:eastAsia="宋体" w:cs="宋体"/>
                <w:color w:val="000000"/>
                <w:sz w:val="24"/>
                <w:highlight w:val="none"/>
              </w:rPr>
              <w:t xml:space="preserve">作为佐证材料；否则均按负偏离处理。</w:t>
            </w:r>
            <w:r>
              <w:rPr>
                <w:rFonts w:hint="eastAsia" w:ascii="宋体" w:hAnsi="宋体" w:eastAsia="宋体" w:cs="宋体"/>
                <w:color w:val="000000"/>
                <w:sz w:val="24"/>
                <w:highlight w:val="none"/>
              </w:rPr>
            </w:r>
            <w:r/>
          </w:p>
          <w:p>
            <w:pPr>
              <w:pStyle w:val="731"/>
              <w:contextualSpacing/>
              <w:ind w:right="105"/>
              <w:keepLines w:val="0"/>
              <w:keepNext w:val="0"/>
              <w:pageBreakBefore w:val="0"/>
              <w:spacing w:line="460" w:lineRule="exact"/>
              <w:widowControl/>
              <w:tabs>
                <w:tab w:val="left" w:pos="53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非加▲参数指标，佐证材料类型有明确要求的，须按要求提供；否则均按负偏离处理。</w:t>
            </w:r>
            <w:r>
              <w:rPr>
                <w:rFonts w:hint="eastAsia" w:ascii="宋体" w:hAnsi="宋体" w:eastAsia="宋体" w:cs="宋体"/>
                <w:color w:val="000000"/>
                <w:sz w:val="24"/>
                <w:highlight w:val="none"/>
              </w:rPr>
            </w:r>
            <w:r/>
          </w:p>
        </w:tc>
      </w:tr>
    </w:tbl>
    <w:p>
      <w:pPr>
        <w:pStyle w:val="731"/>
        <w:ind w:firstLine="482"/>
        <w:spacing w:line="560" w:lineRule="exact"/>
        <w:rPr>
          <w:rFonts w:ascii="宋体" w:hAnsi="宋体"/>
          <w:b/>
          <w:color w:val="000000"/>
          <w:sz w:val="24"/>
          <w:szCs w:val="24"/>
          <w:highlight w:val="none"/>
        </w:rPr>
      </w:pPr>
      <w:r>
        <w:rPr>
          <w:rFonts w:hint="eastAsia" w:ascii="宋体" w:hAnsi="宋体"/>
          <w:b/>
          <w:color w:val="000000"/>
          <w:sz w:val="24"/>
          <w:szCs w:val="24"/>
          <w:highlight w:val="none"/>
        </w:rPr>
        <w:t xml:space="preserve">（四）价格分：</w:t>
      </w:r>
      <w:r>
        <w:rPr>
          <w:rFonts w:hint="eastAsia" w:ascii="宋体" w:hAnsi="宋体"/>
          <w:b/>
          <w:color w:val="000000"/>
          <w:sz w:val="24"/>
          <w:szCs w:val="24"/>
          <w:highlight w:val="none"/>
          <w:lang w:val="en-US" w:eastAsia="zh-CN"/>
        </w:rPr>
        <w:t xml:space="preserve">30</w:t>
      </w:r>
      <w:r>
        <w:rPr>
          <w:rFonts w:hint="eastAsia" w:ascii="宋体" w:hAnsi="宋体"/>
          <w:b/>
          <w:color w:val="000000"/>
          <w:sz w:val="24"/>
          <w:szCs w:val="24"/>
          <w:highlight w:val="none"/>
        </w:rPr>
        <w:t xml:space="preserve">分</w:t>
      </w:r>
      <w:r>
        <w:rPr>
          <w:rFonts w:ascii="宋体" w:hAnsi="宋体"/>
          <w:b/>
          <w:color w:val="000000"/>
          <w:sz w:val="24"/>
          <w:szCs w:val="24"/>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rPr>
          <w:rFonts w:ascii="宋体" w:hAnsi="宋体"/>
          <w:color w:val="000000"/>
          <w:sz w:val="24"/>
          <w:szCs w:val="24"/>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磋商报价得分=（磋商基准价/最后磋商报价）×价格权值×100</w:t>
      </w:r>
      <w:r>
        <w:rPr>
          <w:rFonts w:ascii="宋体" w:hAnsi="宋体"/>
          <w:color w:val="000000"/>
          <w:sz w:val="24"/>
          <w:szCs w:val="24"/>
          <w:highlight w:val="none"/>
        </w:rPr>
      </w:r>
      <w:r/>
    </w:p>
    <w:p>
      <w:pPr>
        <w:pStyle w:val="731"/>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项目评审过程中，不得去掉最后报价中的最高报价和最低报价，得分保留小数点后两位（四舍五入）。</w:t>
      </w:r>
      <w:r>
        <w:rPr>
          <w:rFonts w:hint="eastAsia" w:ascii="宋体" w:hAnsi="宋体"/>
          <w:b/>
          <w:color w:val="000000"/>
          <w:sz w:val="24"/>
          <w:szCs w:val="24"/>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出现下列情形之一的，磋商小组应当启动异常低价响应审查程序：</w:t>
      </w:r>
      <w:r>
        <w:rPr>
          <w:rFonts w:ascii="宋体" w:hAnsi="宋体"/>
          <w:color w:val="000000"/>
          <w:sz w:val="24"/>
          <w:szCs w:val="24"/>
          <w:highlight w:val="none"/>
        </w:rPr>
      </w:r>
      <w:r/>
    </w:p>
    <w:p>
      <w:pPr>
        <w:pStyle w:val="73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rPr>
        <w:t xml:space="preserve">响应报价低于采购项目预算50%的，即响应报价&lt;采购项目预算×50%；</w:t>
      </w:r>
      <w:r>
        <w:rPr>
          <w:rFonts w:hint="eastAsia" w:ascii="宋体" w:hAnsi="宋体"/>
          <w:color w:val="000000"/>
          <w:sz w:val="24"/>
          <w:szCs w:val="24"/>
          <w:highlight w:val="none"/>
        </w:rPr>
      </w:r>
      <w:r/>
    </w:p>
    <w:p>
      <w:pPr>
        <w:pStyle w:val="73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2.</w:t>
      </w:r>
      <w:r>
        <w:rPr>
          <w:rFonts w:hint="eastAsia" w:ascii="宋体" w:hAnsi="宋体"/>
          <w:color w:val="000000"/>
          <w:sz w:val="24"/>
          <w:szCs w:val="24"/>
          <w:highlight w:val="none"/>
        </w:rPr>
        <w:t xml:space="preserve">响应报价低于采购项目最高限价45%的，即响应报价&lt;采购项目最高限价×45%；</w:t>
      </w:r>
      <w:r>
        <w:rPr>
          <w:rFonts w:hint="eastAsia" w:ascii="宋体" w:hAnsi="宋体"/>
          <w:color w:val="000000"/>
          <w:sz w:val="24"/>
          <w:szCs w:val="24"/>
          <w:highlight w:val="none"/>
        </w:rPr>
      </w:r>
      <w:r/>
    </w:p>
    <w:p>
      <w:pPr>
        <w:pStyle w:val="73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rPr>
        <w:t xml:space="preserve">磋商小组认定的供应商报价过低、有可能影响产品质量或者不能诚信履约的其他情形。</w:t>
      </w:r>
      <w:r>
        <w:rPr>
          <w:rFonts w:hint="eastAsia" w:ascii="宋体" w:hAnsi="宋体"/>
          <w:color w:val="000000"/>
          <w:sz w:val="24"/>
          <w:szCs w:val="24"/>
          <w:highlight w:val="none"/>
        </w:rPr>
      </w:r>
      <w:r/>
    </w:p>
    <w:p>
      <w:pPr>
        <w:pStyle w:val="73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启动异常低价响应审查后，磋商小组将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w:t>
      </w:r>
      <w:r>
        <w:rPr>
          <w:rFonts w:hint="eastAsia" w:ascii="宋体" w:hAnsi="宋体"/>
          <w:color w:val="000000"/>
          <w:sz w:val="24"/>
          <w:szCs w:val="24"/>
          <w:highlight w:val="none"/>
        </w:rPr>
      </w:r>
      <w:r/>
    </w:p>
    <w:p>
      <w:pPr>
        <w:pStyle w:val="731"/>
        <w:ind w:firstLine="480"/>
        <w:spacing w:line="56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响应供应商不提供书面说明、证明材料，或者提供的书面说明、证明材料不能证明其报价合理性的，磋商小组应当将其作为无效响应处理。审查相关情况应当在评审报告中进行记录。</w:t>
      </w:r>
      <w:r>
        <w:rPr>
          <w:rFonts w:hint="eastAsia" w:ascii="宋体" w:hAnsi="宋体"/>
          <w:b/>
          <w:color w:val="000000"/>
          <w:sz w:val="24"/>
          <w:szCs w:val="24"/>
          <w:highlight w:val="none"/>
        </w:rPr>
      </w:r>
      <w:r/>
    </w:p>
    <w:p>
      <w:pPr>
        <w:pStyle w:val="731"/>
        <w:ind w:firstLine="482"/>
        <w:spacing w:line="560" w:lineRule="exact"/>
        <w:rPr>
          <w:rFonts w:ascii="宋体" w:hAnsi="宋体"/>
          <w:b/>
          <w:color w:val="000000"/>
          <w:sz w:val="24"/>
          <w:szCs w:val="24"/>
          <w:highlight w:val="none"/>
        </w:rPr>
      </w:pPr>
      <w:r>
        <w:rPr>
          <w:rFonts w:hint="eastAsia" w:ascii="宋体" w:hAnsi="宋体"/>
          <w:b/>
          <w:color w:val="000000"/>
          <w:sz w:val="24"/>
          <w:szCs w:val="24"/>
          <w:highlight w:val="none"/>
        </w:rPr>
        <w:t xml:space="preserve">（五）政府采购政策功能落实</w:t>
      </w:r>
      <w:r>
        <w:rPr>
          <w:rFonts w:ascii="宋体" w:hAnsi="宋体"/>
          <w:b/>
          <w:color w:val="000000"/>
          <w:sz w:val="24"/>
          <w:szCs w:val="24"/>
          <w:highlight w:val="none"/>
        </w:rPr>
      </w:r>
      <w:r/>
    </w:p>
    <w:p>
      <w:pPr>
        <w:pStyle w:val="731"/>
        <w:ind w:firstLine="48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1.供应商需按照《政府采购促进中小企业发展管理办法》（财库﹝2020﹞46 号）的规定提供相应的《中小企业声明函》。</w:t>
      </w:r>
      <w:r>
        <w:rPr>
          <w:rFonts w:ascii="宋体" w:hAnsi="宋体"/>
          <w:color w:val="000000"/>
          <w:sz w:val="24"/>
          <w:szCs w:val="24"/>
          <w:highlight w:val="none"/>
        </w:rPr>
      </w:r>
      <w:r/>
    </w:p>
    <w:p>
      <w:pPr>
        <w:pStyle w:val="731"/>
        <w:ind w:firstLine="48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2.企业标准请参照《关于印发中小企业划型标准规定的通知》（工信部联企业</w:t>
      </w:r>
      <w:r>
        <w:rPr>
          <w:rFonts w:hint="eastAsia" w:ascii="宋体" w:hAnsi="宋体"/>
          <w:color w:val="000000"/>
          <w:sz w:val="24"/>
          <w:szCs w:val="24"/>
          <w:highlight w:val="none"/>
          <w:lang w:eastAsia="zh-CN"/>
        </w:rPr>
        <w:t xml:space="preserve">〔2011〕300号</w:t>
      </w:r>
      <w:r>
        <w:rPr>
          <w:rFonts w:hint="eastAsia" w:ascii="宋体" w:hAnsi="宋体"/>
          <w:color w:val="000000"/>
          <w:sz w:val="24"/>
          <w:szCs w:val="24"/>
          <w:highlight w:val="none"/>
        </w:rPr>
        <w:t xml:space="preserve">）文件规定自行填写。</w:t>
      </w:r>
      <w:r>
        <w:rPr>
          <w:rFonts w:ascii="宋体" w:hAnsi="宋体"/>
          <w:color w:val="000000"/>
          <w:sz w:val="24"/>
          <w:szCs w:val="24"/>
          <w:highlight w:val="none"/>
        </w:rPr>
      </w:r>
      <w:r/>
    </w:p>
    <w:p>
      <w:pPr>
        <w:pStyle w:val="731"/>
        <w:ind w:firstLine="48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3.专门面向中小微企业采购的项目或者采购包，不再执行价格评审优惠的扶持政策。</w:t>
      </w:r>
      <w:r>
        <w:rPr>
          <w:rFonts w:ascii="宋体" w:hAnsi="宋体"/>
          <w:color w:val="000000"/>
          <w:sz w:val="24"/>
          <w:szCs w:val="24"/>
          <w:highlight w:val="none"/>
        </w:rPr>
      </w:r>
      <w:r/>
    </w:p>
    <w:p>
      <w:pPr>
        <w:pStyle w:val="731"/>
        <w:ind w:firstLine="480"/>
        <w:jc w:val="left"/>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4.在政府采购活动中残疾人福利性单位、监狱企业视同小型、微型企业。</w:t>
      </w:r>
      <w:r>
        <w:rPr>
          <w:rFonts w:ascii="宋体" w:hAnsi="宋体"/>
          <w:color w:val="000000"/>
          <w:sz w:val="24"/>
          <w:szCs w:val="24"/>
          <w:highlight w:val="none"/>
        </w:rPr>
      </w:r>
      <w:r/>
      <w:r>
        <w:rPr>
          <w:rFonts w:hint="eastAsia" w:ascii="黑体" w:hAnsi="Times New Roman" w:eastAsia="黑体"/>
          <w:bCs/>
          <w:color w:val="000000"/>
          <w:sz w:val="44"/>
          <w:szCs w:val="28"/>
          <w:highlight w:val="none"/>
        </w:rPr>
      </w:r>
      <w:r/>
      <w:r>
        <w:rPr>
          <w:rFonts w:ascii="宋体" w:hAnsi="宋体"/>
          <w:color w:val="000000"/>
          <w:sz w:val="24"/>
          <w:szCs w:val="24"/>
          <w:highlight w:val="none"/>
        </w:rPr>
      </w:r>
    </w:p>
    <w:p>
      <w:pPr>
        <w:pStyle w:val="737"/>
        <w:rPr>
          <w:rFonts w:hint="eastAsia"/>
          <w:color w:val="000000"/>
          <w:highlight w:val="none"/>
        </w:rPr>
      </w:pPr>
      <w:r>
        <w:rPr>
          <w:rFonts w:hint="eastAsia"/>
          <w:color w:val="000000"/>
          <w:highlight w:val="none"/>
        </w:rPr>
      </w:r>
      <w:r/>
    </w:p>
    <w:p>
      <w:pPr>
        <w:pStyle w:val="731"/>
        <w:jc w:val="center"/>
        <w:keepNext/>
        <w:rPr>
          <w:rFonts w:hint="eastAsia" w:ascii="黑体" w:hAnsi="Times New Roman" w:eastAsia="黑体"/>
          <w:bCs/>
          <w:color w:val="000000"/>
          <w:sz w:val="44"/>
          <w:szCs w:val="28"/>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hint="eastAsia" w:ascii="黑体" w:hAnsi="Times New Roman" w:eastAsia="黑体"/>
          <w:bCs/>
          <w:color w:val="000000"/>
          <w:sz w:val="44"/>
          <w:szCs w:val="28"/>
          <w:highlight w:val="none"/>
        </w:rPr>
      </w:r>
      <w:r/>
    </w:p>
    <w:p>
      <w:pPr>
        <w:pStyle w:val="731"/>
        <w:jc w:val="center"/>
        <w:keepNext/>
        <w:rPr>
          <w:rFonts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第五章  </w:t>
      </w:r>
      <w:bookmarkEnd w:id="176"/>
      <w:r/>
      <w:bookmarkEnd w:id="177"/>
      <w:r/>
      <w:bookmarkEnd w:id="179"/>
      <w:r>
        <w:rPr>
          <w:rFonts w:hint="eastAsia" w:ascii="黑体" w:hAnsi="Times New Roman" w:eastAsia="黑体"/>
          <w:bCs/>
          <w:color w:val="000000"/>
          <w:sz w:val="44"/>
          <w:szCs w:val="28"/>
          <w:highlight w:val="none"/>
        </w:rPr>
        <w:t xml:space="preserve">响应文件格式</w:t>
      </w:r>
      <w:r>
        <w:rPr>
          <w:rFonts w:ascii="黑体" w:hAnsi="Times New Roman" w:eastAsia="黑体"/>
          <w:bCs/>
          <w:color w:val="000000"/>
          <w:sz w:val="44"/>
          <w:szCs w:val="28"/>
          <w:highlight w:val="none"/>
        </w:rPr>
      </w:r>
      <w:r/>
    </w:p>
    <w:p>
      <w:pPr>
        <w:pStyle w:val="731"/>
        <w:jc w:val="center"/>
        <w:rPr>
          <w:rFonts w:ascii="宋体" w:hAnsi="宋体"/>
          <w:b/>
          <w:color w:val="000000"/>
          <w:sz w:val="72"/>
          <w:szCs w:val="21"/>
          <w:highlight w:val="none"/>
        </w:rPr>
      </w:pPr>
      <w:r/>
      <w:bookmarkStart w:id="180" w:name="_Hlt26671244"/>
      <w:r/>
      <w:bookmarkEnd w:id="180"/>
      <w:r/>
      <w:bookmarkStart w:id="181" w:name="_Hlt26955039"/>
      <w:r/>
      <w:bookmarkEnd w:id="181"/>
      <w:r/>
      <w:bookmarkStart w:id="182" w:name="_Toc120614282"/>
      <w:r/>
      <w:bookmarkStart w:id="183" w:name="_Toc26554094"/>
      <w:r/>
      <w:bookmarkStart w:id="184" w:name="_Toc49090576"/>
      <w:r>
        <w:rPr>
          <w:rFonts w:ascii="宋体" w:hAnsi="宋体"/>
          <w:b/>
          <w:color w:val="000000"/>
          <w:sz w:val="72"/>
          <w:szCs w:val="21"/>
          <w:highlight w:val="none"/>
        </w:rPr>
      </w:r>
      <w:r/>
    </w:p>
    <w:p>
      <w:pPr>
        <w:pStyle w:val="731"/>
        <w:jc w:val="center"/>
        <w:rPr>
          <w:rFonts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ascii="宋体" w:hAnsi="宋体"/>
          <w:b/>
          <w:color w:val="000000"/>
          <w:sz w:val="72"/>
          <w:szCs w:val="21"/>
          <w:highlight w:val="none"/>
        </w:rPr>
      </w:r>
      <w:r/>
    </w:p>
    <w:p>
      <w:pPr>
        <w:pStyle w:val="731"/>
        <w:jc w:val="center"/>
        <w:rPr>
          <w:rFonts w:ascii="宋体" w:hAnsi="宋体"/>
          <w:b/>
          <w:color w:val="000000"/>
          <w:sz w:val="72"/>
          <w:szCs w:val="21"/>
          <w:highlight w:val="none"/>
        </w:rPr>
      </w:pPr>
      <w:r>
        <w:rPr>
          <w:rFonts w:ascii="宋体" w:hAnsi="宋体"/>
          <w:b/>
          <w:color w:val="000000"/>
          <w:sz w:val="72"/>
          <w:szCs w:val="21"/>
          <w:highlight w:val="none"/>
        </w:rPr>
      </w:r>
      <w:r/>
    </w:p>
    <w:p>
      <w:pPr>
        <w:pStyle w:val="731"/>
        <w:jc w:val="center"/>
        <w:rPr>
          <w:rFonts w:ascii="宋体" w:hAnsi="宋体"/>
          <w:b/>
          <w:color w:val="000000"/>
          <w:sz w:val="72"/>
          <w:szCs w:val="21"/>
          <w:highlight w:val="none"/>
        </w:rPr>
      </w:pPr>
      <w:r>
        <w:rPr>
          <w:rFonts w:ascii="宋体" w:hAnsi="宋体"/>
          <w:b/>
          <w:color w:val="000000"/>
          <w:sz w:val="72"/>
          <w:szCs w:val="21"/>
          <w:highlight w:val="none"/>
        </w:rPr>
      </w:r>
      <w:r/>
    </w:p>
    <w:p>
      <w:pPr>
        <w:pStyle w:val="731"/>
        <w:jc w:val="center"/>
        <w:rPr>
          <w:rFonts w:ascii="宋体" w:hAnsi="宋体"/>
          <w:b/>
          <w:color w:val="000000"/>
          <w:sz w:val="36"/>
          <w:szCs w:val="21"/>
          <w:highlight w:val="none"/>
        </w:rPr>
      </w:pPr>
      <w:r>
        <w:rPr>
          <w:rFonts w:ascii="宋体" w:hAnsi="宋体"/>
          <w:b/>
          <w:color w:val="000000"/>
          <w:sz w:val="36"/>
          <w:szCs w:val="21"/>
          <w:highlight w:val="none"/>
        </w:rPr>
      </w:r>
      <w:r/>
    </w:p>
    <w:p>
      <w:pPr>
        <w:pStyle w:val="731"/>
        <w:jc w:val="center"/>
        <w:rPr>
          <w:rFonts w:ascii="宋体" w:hAnsi="宋体"/>
          <w:b/>
          <w:color w:val="000000"/>
          <w:sz w:val="36"/>
          <w:szCs w:val="21"/>
          <w:highlight w:val="none"/>
        </w:rPr>
      </w:pPr>
      <w:r>
        <w:rPr>
          <w:rFonts w:ascii="宋体" w:hAnsi="宋体"/>
          <w:b/>
          <w:color w:val="000000"/>
          <w:sz w:val="36"/>
          <w:szCs w:val="21"/>
          <w:highlight w:val="none"/>
        </w:rPr>
      </w:r>
      <w:r/>
    </w:p>
    <w:p>
      <w:pPr>
        <w:pStyle w:val="731"/>
        <w:jc w:val="center"/>
        <w:rPr>
          <w:rFonts w:ascii="宋体" w:hAnsi="宋体"/>
          <w:b/>
          <w:color w:val="000000"/>
          <w:sz w:val="36"/>
          <w:szCs w:val="21"/>
          <w:highlight w:val="none"/>
        </w:rPr>
      </w:pPr>
      <w:r>
        <w:rPr>
          <w:rFonts w:ascii="宋体" w:hAnsi="宋体"/>
          <w:b/>
          <w:color w:val="000000"/>
          <w:sz w:val="36"/>
          <w:szCs w:val="21"/>
          <w:highlight w:val="none"/>
        </w:rPr>
      </w:r>
      <w:r/>
    </w:p>
    <w:p>
      <w:pPr>
        <w:pStyle w:val="731"/>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rPr>
      </w:r>
      <w:r/>
    </w:p>
    <w:p>
      <w:pPr>
        <w:pStyle w:val="731"/>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731"/>
        <w:rPr>
          <w:rFonts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rPr>
          <w:rFonts w:ascii="宋体" w:hAnsi="宋体"/>
          <w:b/>
          <w:color w:val="000000"/>
          <w:sz w:val="36"/>
          <w:szCs w:val="21"/>
          <w:highlight w:val="none"/>
          <w:u w:val="single"/>
        </w:rPr>
      </w:r>
      <w:r/>
    </w:p>
    <w:p>
      <w:pPr>
        <w:pStyle w:val="731"/>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731"/>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31"/>
        <w:spacing w:line="440" w:lineRule="exact"/>
        <w:rPr>
          <w:rFonts w:ascii="宋体" w:hAnsi="宋体"/>
          <w:color w:val="000000"/>
          <w:szCs w:val="21"/>
          <w:highlight w:val="none"/>
        </w:rPr>
      </w:pPr>
      <w:r>
        <w:rPr>
          <w:rFonts w:ascii="宋体" w:hAnsi="宋体"/>
          <w:color w:val="000000"/>
          <w:szCs w:val="21"/>
          <w:highlight w:val="none"/>
        </w:rPr>
      </w:r>
      <w:r/>
    </w:p>
    <w:p>
      <w:pPr>
        <w:pStyle w:val="731"/>
        <w:rPr>
          <w:rFonts w:ascii="宋体" w:hAnsi="宋体"/>
          <w:b/>
          <w:color w:val="000000"/>
          <w:sz w:val="36"/>
          <w:szCs w:val="21"/>
          <w:highlight w:val="none"/>
          <w:u w:val="single"/>
        </w:rPr>
      </w:pPr>
      <w:r>
        <w:rPr>
          <w:rFonts w:ascii="宋体" w:hAnsi="宋体"/>
          <w:b/>
          <w:color w:val="000000"/>
          <w:sz w:val="36"/>
          <w:szCs w:val="21"/>
          <w:highlight w:val="none"/>
          <w:u w:val="single"/>
        </w:rPr>
      </w:r>
      <w:r/>
    </w:p>
    <w:p>
      <w:pPr>
        <w:pStyle w:val="731"/>
        <w:rPr>
          <w:rFonts w:ascii="宋体" w:hAnsi="宋体"/>
          <w:b/>
          <w:color w:val="000000"/>
          <w:sz w:val="36"/>
          <w:szCs w:val="21"/>
          <w:highlight w:val="none"/>
          <w:u w:val="single"/>
        </w:rPr>
      </w:pPr>
      <w:r>
        <w:rPr>
          <w:rFonts w:ascii="宋体" w:hAnsi="宋体"/>
          <w:b/>
          <w:color w:val="000000"/>
          <w:sz w:val="36"/>
          <w:szCs w:val="21"/>
          <w:highlight w:val="none"/>
          <w:u w:val="single"/>
        </w:rPr>
      </w:r>
      <w:r/>
    </w:p>
    <w:p>
      <w:pPr>
        <w:pStyle w:val="731"/>
        <w:rPr>
          <w:rFonts w:ascii="宋体" w:hAnsi="宋体"/>
          <w:b/>
          <w:color w:val="000000"/>
          <w:sz w:val="36"/>
          <w:szCs w:val="21"/>
          <w:highlight w:val="none"/>
          <w:u w:val="single"/>
        </w:rPr>
      </w:pPr>
      <w:r>
        <w:rPr>
          <w:rFonts w:ascii="宋体" w:hAnsi="宋体"/>
          <w:b/>
          <w:color w:val="000000"/>
          <w:sz w:val="36"/>
          <w:szCs w:val="21"/>
          <w:highlight w:val="none"/>
          <w:u w:val="single"/>
        </w:rPr>
      </w:r>
      <w:r/>
    </w:p>
    <w:p>
      <w:pPr>
        <w:pStyle w:val="731"/>
        <w:rPr>
          <w:rFonts w:ascii="宋体" w:hAnsi="宋体"/>
          <w:b/>
          <w:color w:val="000000"/>
          <w:sz w:val="36"/>
          <w:szCs w:val="21"/>
          <w:highlight w:val="none"/>
          <w:u w:val="single"/>
        </w:rPr>
      </w:pPr>
      <w:r>
        <w:rPr>
          <w:rFonts w:ascii="宋体" w:hAnsi="宋体"/>
          <w:b/>
          <w:color w:val="000000"/>
          <w:sz w:val="36"/>
          <w:szCs w:val="21"/>
          <w:highlight w:val="none"/>
          <w:u w:val="single"/>
        </w:rPr>
      </w:r>
      <w:r/>
    </w:p>
    <w:p>
      <w:pPr>
        <w:pStyle w:val="731"/>
        <w:rPr>
          <w:rFonts w:ascii="宋体" w:hAnsi="宋体"/>
          <w:b/>
          <w:color w:val="000000"/>
          <w:sz w:val="36"/>
          <w:szCs w:val="21"/>
          <w:highlight w:val="none"/>
          <w:u w:val="single"/>
        </w:rPr>
      </w:pPr>
      <w:r>
        <w:rPr>
          <w:rFonts w:ascii="宋体" w:hAnsi="宋体"/>
          <w:b/>
          <w:color w:val="000000"/>
          <w:sz w:val="36"/>
          <w:szCs w:val="21"/>
          <w:highlight w:val="none"/>
          <w:u w:val="single"/>
        </w:rPr>
      </w:r>
      <w:r/>
    </w:p>
    <w:p>
      <w:pPr>
        <w:pStyle w:val="731"/>
        <w:jc w:val="left"/>
        <w:widowControl/>
        <w:rPr>
          <w:rFonts w:ascii="宋体" w:hAnsi="宋体"/>
          <w:b/>
          <w:bCs/>
          <w:color w:val="000000"/>
          <w:sz w:val="32"/>
          <w:szCs w:val="32"/>
          <w:highlight w:val="none"/>
        </w:rPr>
      </w:pPr>
      <w:r>
        <w:rPr>
          <w:rFonts w:ascii="宋体" w:hAnsi="宋体"/>
          <w:b/>
          <w:bCs/>
          <w:color w:val="000000"/>
          <w:sz w:val="32"/>
          <w:szCs w:val="32"/>
          <w:highlight w:val="none"/>
        </w:rPr>
        <w:br w:type="page" w:clear="all"/>
      </w:r>
      <w:r>
        <w:rPr>
          <w:rFonts w:ascii="宋体" w:hAnsi="宋体"/>
          <w:b/>
          <w:bCs/>
          <w:color w:val="000000"/>
          <w:sz w:val="32"/>
          <w:szCs w:val="32"/>
          <w:highlight w:val="none"/>
        </w:rPr>
      </w:r>
      <w:r/>
    </w:p>
    <w:p>
      <w:pPr>
        <w:pStyle w:val="731"/>
        <w:rPr>
          <w:rFonts w:ascii="宋体" w:hAnsi="宋体"/>
          <w:b/>
          <w:bCs/>
          <w:color w:val="000000"/>
          <w:sz w:val="32"/>
          <w:szCs w:val="32"/>
          <w:highlight w:val="none"/>
        </w:rPr>
      </w:pPr>
      <w:r>
        <w:rPr>
          <w:rFonts w:ascii="宋体" w:hAnsi="宋体"/>
          <w:b/>
          <w:bCs/>
          <w:color w:val="000000"/>
          <w:sz w:val="32"/>
          <w:szCs w:val="32"/>
          <w:highlight w:val="none"/>
        </w:rPr>
      </w:r>
      <w:r/>
    </w:p>
    <w:p>
      <w:pPr>
        <w:pStyle w:val="731"/>
        <w:jc w:val="center"/>
        <w:spacing w:line="560" w:lineRule="exact"/>
        <w:rPr>
          <w:rFonts w:ascii="宋体" w:hAnsi="宋体"/>
          <w:b/>
          <w:bCs/>
          <w:color w:val="000000"/>
          <w:sz w:val="44"/>
          <w:szCs w:val="44"/>
          <w:highlight w:val="none"/>
        </w:rPr>
      </w:pPr>
      <w:r>
        <w:rPr>
          <w:rFonts w:hint="eastAsia" w:ascii="宋体" w:hAnsi="宋体"/>
          <w:b/>
          <w:bCs/>
          <w:color w:val="000000"/>
          <w:sz w:val="44"/>
          <w:szCs w:val="44"/>
          <w:highlight w:val="none"/>
        </w:rPr>
        <w:t xml:space="preserve">响应文件目录</w:t>
      </w:r>
      <w:r>
        <w:rPr>
          <w:rFonts w:ascii="宋体" w:hAnsi="宋体"/>
          <w:b/>
          <w:bCs/>
          <w:color w:val="000000"/>
          <w:sz w:val="44"/>
          <w:szCs w:val="44"/>
          <w:highlight w:val="none"/>
        </w:rPr>
      </w:r>
      <w:r/>
    </w:p>
    <w:p>
      <w:pPr>
        <w:pStyle w:val="731"/>
        <w:jc w:val="center"/>
        <w:spacing w:line="56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31"/>
        <w:ind w:left="482"/>
        <w:spacing w:line="72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一、资格审查证明材料</w:t>
      </w:r>
      <w:r>
        <w:rPr>
          <w:rFonts w:ascii="黑体" w:hAnsi="黑体" w:eastAsia="黑体"/>
          <w:color w:val="000000"/>
          <w:sz w:val="32"/>
          <w:szCs w:val="32"/>
          <w:highlight w:val="none"/>
        </w:rPr>
      </w:r>
      <w:r/>
    </w:p>
    <w:p>
      <w:pPr>
        <w:pStyle w:val="731"/>
        <w:ind w:left="482"/>
        <w:spacing w:line="72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二、商务、技术标</w:t>
      </w:r>
      <w:r>
        <w:rPr>
          <w:rFonts w:ascii="黑体" w:hAnsi="黑体" w:eastAsia="黑体"/>
          <w:color w:val="000000"/>
          <w:sz w:val="32"/>
          <w:szCs w:val="32"/>
          <w:highlight w:val="none"/>
        </w:rPr>
      </w:r>
      <w:r/>
    </w:p>
    <w:p>
      <w:pPr>
        <w:pStyle w:val="731"/>
        <w:ind w:left="482"/>
        <w:spacing w:line="72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三、价格标</w:t>
      </w:r>
      <w:r>
        <w:rPr>
          <w:rFonts w:ascii="黑体" w:hAnsi="黑体" w:eastAsia="黑体"/>
          <w:color w:val="000000"/>
          <w:sz w:val="32"/>
          <w:szCs w:val="32"/>
          <w:highlight w:val="none"/>
        </w:rPr>
      </w:r>
      <w:r/>
    </w:p>
    <w:p>
      <w:pPr>
        <w:pStyle w:val="731"/>
        <w:ind w:left="482"/>
        <w:spacing w:line="72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四、其他资料（如有）</w:t>
      </w:r>
      <w:r>
        <w:rPr>
          <w:rFonts w:ascii="黑体" w:hAnsi="黑体" w:eastAsia="黑体"/>
          <w:color w:val="000000"/>
          <w:sz w:val="32"/>
          <w:szCs w:val="32"/>
          <w:highlight w:val="none"/>
        </w:rPr>
      </w:r>
      <w:r/>
    </w:p>
    <w:p>
      <w:pPr>
        <w:pStyle w:val="731"/>
        <w:ind w:firstLine="480"/>
        <w:spacing w:line="440" w:lineRule="exact"/>
        <w:rPr>
          <w:rFonts w:ascii="宋体" w:hAnsi="宋体"/>
          <w:i/>
          <w:color w:val="000000"/>
          <w:sz w:val="24"/>
          <w:szCs w:val="21"/>
          <w:highlight w:val="none"/>
          <w:u w:val="single"/>
        </w:rPr>
      </w:pPr>
      <w:r>
        <w:rPr>
          <w:rFonts w:ascii="宋体" w:hAnsi="宋体"/>
          <w:i/>
          <w:color w:val="000000"/>
          <w:sz w:val="24"/>
          <w:szCs w:val="21"/>
          <w:highlight w:val="none"/>
          <w:u w:val="single"/>
        </w:rPr>
      </w:r>
      <w:r/>
    </w:p>
    <w:p>
      <w:pPr>
        <w:pStyle w:val="7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ind w:firstLine="640"/>
        <w:spacing w:line="56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一、资格审查证明材料</w:t>
      </w:r>
      <w:r>
        <w:rPr>
          <w:rFonts w:ascii="黑体" w:hAnsi="黑体" w:eastAsia="黑体"/>
          <w:color w:val="000000"/>
          <w:sz w:val="32"/>
          <w:szCs w:val="32"/>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1.法人或者其他组织的营业执照等证明文件，自然人的身份证明。</w:t>
      </w:r>
      <w:r>
        <w:rPr>
          <w:rFonts w:ascii="宋体" w:hAnsi="宋体"/>
          <w:color w:val="000000"/>
          <w:sz w:val="24"/>
          <w:szCs w:val="24"/>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2.上一年度的财务状况报告（成立不满一年不需提供）；</w:t>
      </w:r>
      <w:r>
        <w:rPr>
          <w:rFonts w:ascii="宋体" w:hAnsi="宋体"/>
          <w:color w:val="000000"/>
          <w:sz w:val="24"/>
          <w:szCs w:val="24"/>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3.依法缴纳税收和社会保障资金的相关材料；</w:t>
      </w:r>
      <w:r>
        <w:rPr>
          <w:rFonts w:ascii="宋体" w:hAnsi="宋体"/>
          <w:color w:val="000000"/>
          <w:sz w:val="24"/>
          <w:szCs w:val="24"/>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4.具备履行合同所必需的设备和专业技术能力的证明材料（格式详见附件1）；</w:t>
      </w:r>
      <w:r>
        <w:rPr>
          <w:rFonts w:ascii="宋体" w:hAnsi="宋体"/>
          <w:color w:val="000000"/>
          <w:sz w:val="24"/>
          <w:szCs w:val="24"/>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5.参加政府采购活动前3年内在经营活动中没有重大违法记录的书面声明（格式详见附件2）；</w:t>
      </w:r>
      <w:r>
        <w:rPr>
          <w:rFonts w:ascii="宋体" w:hAnsi="宋体"/>
          <w:color w:val="000000"/>
          <w:sz w:val="24"/>
          <w:szCs w:val="24"/>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6.法定代表人身份证明书（格式见附件3）；</w:t>
      </w:r>
      <w:r>
        <w:rPr>
          <w:rFonts w:ascii="宋体" w:hAnsi="宋体"/>
          <w:color w:val="000000"/>
          <w:sz w:val="24"/>
          <w:szCs w:val="24"/>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7.法人授权书（格式见附件4）；</w:t>
      </w:r>
      <w:r>
        <w:rPr>
          <w:rFonts w:ascii="宋体" w:hAnsi="宋体"/>
          <w:color w:val="000000"/>
          <w:sz w:val="24"/>
          <w:szCs w:val="24"/>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8.磋商响应函（格式见附件5）；</w:t>
      </w:r>
      <w:r>
        <w:rPr>
          <w:rFonts w:ascii="宋体" w:hAnsi="宋体"/>
          <w:color w:val="000000"/>
          <w:sz w:val="24"/>
          <w:szCs w:val="24"/>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9.采购公告中“二、申请人的资格要求（二）”提供相应的佐证材料；</w:t>
      </w:r>
      <w:r>
        <w:rPr>
          <w:rFonts w:ascii="宋体" w:hAnsi="宋体"/>
          <w:color w:val="000000"/>
          <w:sz w:val="24"/>
          <w:szCs w:val="24"/>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10.其它需要提交的资格审查证明材料。</w:t>
      </w:r>
      <w:r>
        <w:rPr>
          <w:rFonts w:ascii="宋体" w:hAnsi="宋体"/>
          <w:color w:val="000000"/>
          <w:sz w:val="24"/>
          <w:szCs w:val="24"/>
          <w:highlight w:val="none"/>
        </w:rPr>
      </w:r>
      <w:r/>
    </w:p>
    <w:p>
      <w:pPr>
        <w:pStyle w:val="731"/>
        <w:ind w:firstLine="640"/>
        <w:spacing w:line="56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二、商务、技术标</w:t>
      </w:r>
      <w:r>
        <w:rPr>
          <w:rFonts w:ascii="黑体" w:hAnsi="黑体" w:eastAsia="黑体"/>
          <w:color w:val="000000"/>
          <w:sz w:val="32"/>
          <w:szCs w:val="32"/>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1.商务部分正负偏离表；（格式见附件6）</w:t>
      </w:r>
      <w:r>
        <w:rPr>
          <w:rFonts w:ascii="宋体" w:hAnsi="宋体"/>
          <w:color w:val="000000"/>
          <w:sz w:val="24"/>
          <w:szCs w:val="24"/>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2.技术部分正负偏离表；（格式见附件7）</w:t>
      </w:r>
      <w:r>
        <w:rPr>
          <w:rFonts w:ascii="宋体" w:hAnsi="宋体"/>
          <w:color w:val="000000"/>
          <w:sz w:val="24"/>
          <w:szCs w:val="24"/>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3.货物（服务）清单。具有项目、数量、品牌、型号、配置性能等；</w:t>
      </w:r>
      <w:r>
        <w:rPr>
          <w:rFonts w:ascii="宋体" w:hAnsi="宋体"/>
          <w:color w:val="000000"/>
          <w:sz w:val="24"/>
          <w:szCs w:val="24"/>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4.商务、技术评分标准中须提供的相关得分佐证材料；</w:t>
      </w:r>
      <w:r>
        <w:rPr>
          <w:rFonts w:ascii="宋体" w:hAnsi="宋体"/>
          <w:color w:val="000000"/>
          <w:sz w:val="24"/>
          <w:szCs w:val="24"/>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5.供应商认为需要提交的其他商务、技术材料。</w:t>
      </w:r>
      <w:r>
        <w:rPr>
          <w:rFonts w:ascii="宋体" w:hAnsi="宋体"/>
          <w:color w:val="000000"/>
          <w:sz w:val="24"/>
          <w:szCs w:val="24"/>
          <w:highlight w:val="none"/>
        </w:rPr>
      </w:r>
      <w:r/>
    </w:p>
    <w:p>
      <w:pPr>
        <w:pStyle w:val="731"/>
        <w:ind w:firstLine="640"/>
        <w:spacing w:line="56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三、价格标</w:t>
      </w:r>
      <w:r>
        <w:rPr>
          <w:rFonts w:ascii="黑体" w:hAnsi="黑体" w:eastAsia="黑体"/>
          <w:color w:val="000000"/>
          <w:sz w:val="32"/>
          <w:szCs w:val="32"/>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1.报价总表（格式见附件8）；</w:t>
      </w:r>
      <w:r>
        <w:rPr>
          <w:rFonts w:ascii="宋体" w:hAnsi="宋体"/>
          <w:color w:val="000000"/>
          <w:sz w:val="24"/>
          <w:szCs w:val="24"/>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2.分项报价明细表（格式见附件9）。</w:t>
      </w:r>
      <w:r>
        <w:rPr>
          <w:rFonts w:ascii="宋体" w:hAnsi="宋体"/>
          <w:color w:val="000000"/>
          <w:sz w:val="24"/>
          <w:szCs w:val="24"/>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3.小型、微型企业声明函（如有）（格式见附件10）</w:t>
      </w:r>
      <w:r>
        <w:rPr>
          <w:rFonts w:ascii="宋体" w:hAnsi="宋体"/>
          <w:color w:val="000000"/>
          <w:sz w:val="24"/>
          <w:szCs w:val="24"/>
          <w:highlight w:val="none"/>
        </w:rPr>
      </w:r>
      <w:r/>
    </w:p>
    <w:p>
      <w:pPr>
        <w:pStyle w:val="7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4.残疾人福利性单位声明函（如有）（格式见附件11）</w:t>
      </w:r>
      <w:r>
        <w:rPr>
          <w:rFonts w:ascii="宋体" w:hAnsi="宋体"/>
          <w:color w:val="000000"/>
          <w:sz w:val="24"/>
          <w:szCs w:val="24"/>
          <w:highlight w:val="none"/>
        </w:rPr>
      </w:r>
      <w:r/>
    </w:p>
    <w:p>
      <w:pPr>
        <w:pStyle w:val="731"/>
        <w:ind w:firstLine="480"/>
        <w:spacing w:line="560" w:lineRule="exact"/>
        <w:rPr>
          <w:rFonts w:ascii="黑体" w:hAnsi="黑体" w:eastAsia="黑体"/>
          <w:color w:val="000000"/>
          <w:sz w:val="32"/>
          <w:szCs w:val="32"/>
          <w:highlight w:val="none"/>
          <w:u w:val="single"/>
        </w:rPr>
      </w:pPr>
      <w:r>
        <w:rPr>
          <w:rFonts w:hint="eastAsia" w:ascii="宋体" w:hAnsi="宋体"/>
          <w:color w:val="000000"/>
          <w:sz w:val="24"/>
          <w:szCs w:val="24"/>
          <w:highlight w:val="none"/>
        </w:rPr>
        <w:t xml:space="preserve">5.监狱和戒毒企业证明材料（如有）（格式见附件12）</w:t>
      </w:r>
      <w:r>
        <w:rPr>
          <w:rFonts w:ascii="黑体" w:hAnsi="黑体" w:eastAsia="黑体"/>
          <w:color w:val="000000"/>
          <w:sz w:val="32"/>
          <w:szCs w:val="32"/>
          <w:highlight w:val="none"/>
          <w:u w:val="single"/>
        </w:rPr>
      </w:r>
      <w:r/>
    </w:p>
    <w:p>
      <w:pPr>
        <w:pStyle w:val="7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contextualSpacing/>
        <w:spacing w:line="400" w:lineRule="exact"/>
        <w:rPr>
          <w:rFonts w:ascii="Times New Roman" w:hAnsi="Times New Roman" w:eastAsia="方正黑体_GBK"/>
          <w:color w:val="000000"/>
          <w:sz w:val="32"/>
          <w:szCs w:val="32"/>
          <w:highlight w:val="none"/>
          <w:lang w:val="zh-CN"/>
        </w:rPr>
      </w:pPr>
      <w:r>
        <w:rPr>
          <w:rFonts w:ascii="宋体" w:hAnsi="宋体"/>
          <w:color w:val="000000"/>
          <w:sz w:val="24"/>
          <w:szCs w:val="21"/>
          <w:highlight w:val="none"/>
        </w:rPr>
        <w:br w:type="page" w:clear="all"/>
      </w:r>
      <w:r>
        <w:rPr>
          <w:rFonts w:ascii="Times New Roman" w:hAnsi="Times New Roman" w:eastAsia="方正黑体_GBK"/>
          <w:color w:val="000000"/>
          <w:sz w:val="32"/>
          <w:szCs w:val="32"/>
          <w:highlight w:val="none"/>
          <w:lang w:val="zh-CN"/>
        </w:rPr>
        <w:t xml:space="preserve">附件1</w:t>
      </w:r>
      <w:r>
        <w:rPr>
          <w:rFonts w:ascii="Times New Roman" w:hAnsi="Times New Roman" w:eastAsia="方正黑体_GBK"/>
          <w:color w:val="000000"/>
          <w:sz w:val="32"/>
          <w:szCs w:val="32"/>
          <w:highlight w:val="none"/>
          <w:lang w:val="zh-CN"/>
        </w:rPr>
      </w:r>
      <w:r/>
    </w:p>
    <w:p>
      <w:pPr>
        <w:pStyle w:val="731"/>
        <w:jc w:val="center"/>
        <w:spacing w:line="360" w:lineRule="auto"/>
        <w:rPr>
          <w:rFonts w:ascii="宋体" w:hAnsi="Times New Roman" w:cs="宋体"/>
          <w:b/>
          <w:bCs/>
          <w:color w:val="000000"/>
          <w:sz w:val="24"/>
          <w:szCs w:val="24"/>
          <w:highlight w:val="none"/>
        </w:rPr>
        <w:outlineLvl w:val="1"/>
      </w:pPr>
      <w:r>
        <w:rPr>
          <w:rFonts w:hint="eastAsia" w:ascii="宋体" w:hAnsi="宋体" w:cs="宋体"/>
          <w:b/>
          <w:bCs/>
          <w:color w:val="000000"/>
          <w:sz w:val="24"/>
          <w:szCs w:val="24"/>
          <w:highlight w:val="none"/>
        </w:rPr>
        <w:t xml:space="preserve">具备履行合同所必需的设备和专业技术能力的证明材料</w:t>
      </w:r>
      <w:r>
        <w:rPr>
          <w:rFonts w:ascii="宋体" w:hAnsi="Times New Roman" w:cs="宋体"/>
          <w:b/>
          <w:bCs/>
          <w:color w:val="000000"/>
          <w:sz w:val="24"/>
          <w:szCs w:val="24"/>
          <w:highlight w:val="none"/>
        </w:rPr>
      </w:r>
      <w:r/>
    </w:p>
    <w:p>
      <w:pPr>
        <w:pStyle w:val="731"/>
        <w:spacing w:line="360" w:lineRule="auto"/>
        <w:rPr>
          <w:rFonts w:ascii="宋体" w:hAnsi="Times New Roman"/>
          <w:color w:val="000000"/>
          <w:sz w:val="24"/>
          <w:szCs w:val="24"/>
          <w:highlight w:val="none"/>
        </w:rPr>
      </w:pPr>
      <w:r>
        <w:rPr>
          <w:rFonts w:ascii="宋体" w:hAnsi="Times New Roman"/>
          <w:color w:val="000000"/>
          <w:sz w:val="24"/>
          <w:szCs w:val="24"/>
          <w:highlight w:val="none"/>
        </w:rPr>
      </w:r>
      <w:r/>
    </w:p>
    <w:p>
      <w:pPr>
        <w:pStyle w:val="731"/>
        <w:jc w:val="left"/>
        <w:spacing w:line="360" w:lineRule="auto"/>
        <w:widowControl/>
        <w:rPr>
          <w:rFonts w:ascii="宋体" w:hAnsi="Times New Roman" w:cs="宋体"/>
          <w:color w:val="000000"/>
          <w:sz w:val="24"/>
          <w:szCs w:val="24"/>
          <w:highlight w:val="none"/>
        </w:rPr>
      </w:pPr>
      <w:r>
        <w:rPr>
          <w:rFonts w:ascii="宋体" w:hAnsi="Times New Roman" w:cs="宋体"/>
          <w:color w:val="000000"/>
          <w:sz w:val="24"/>
          <w:szCs w:val="24"/>
          <w:highlight w:val="none"/>
        </w:rPr>
      </w:r>
      <w:r/>
    </w:p>
    <w:p>
      <w:pPr>
        <w:pStyle w:val="731"/>
        <w:spacing w:line="360" w:lineRule="auto"/>
        <w:rPr>
          <w:rFonts w:ascii="宋体" w:hAnsi="Times New Roman"/>
          <w:bCs/>
          <w:color w:val="000000"/>
          <w:sz w:val="24"/>
          <w:szCs w:val="24"/>
          <w:highlight w:val="none"/>
          <w:u w:val="single"/>
          <w:lang w:val="zh-CN"/>
        </w:rPr>
      </w:pPr>
      <w:r>
        <w:rPr>
          <w:rFonts w:ascii="宋体" w:hAnsi="宋体"/>
          <w:color w:val="000000"/>
          <w:sz w:val="24"/>
          <w:szCs w:val="24"/>
          <w:highlight w:val="none"/>
          <w:u w:val="single"/>
        </w:rPr>
        <w:t xml:space="preserve">               </w:t>
      </w:r>
      <w:r>
        <w:rPr>
          <w:rFonts w:hint="eastAsia" w:ascii="宋体" w:hAnsi="宋体"/>
          <w:bCs/>
          <w:color w:val="000000"/>
          <w:sz w:val="24"/>
          <w:szCs w:val="24"/>
          <w:highlight w:val="none"/>
          <w:u w:val="single"/>
          <w:lang w:val="zh-CN"/>
        </w:rPr>
        <w:t xml:space="preserve">：</w:t>
      </w:r>
      <w:r>
        <w:rPr>
          <w:rFonts w:ascii="宋体" w:hAnsi="Times New Roman"/>
          <w:bCs/>
          <w:color w:val="000000"/>
          <w:sz w:val="24"/>
          <w:szCs w:val="24"/>
          <w:highlight w:val="none"/>
          <w:u w:val="single"/>
          <w:lang w:val="zh-CN"/>
        </w:rPr>
      </w:r>
      <w:r/>
    </w:p>
    <w:p>
      <w:pPr>
        <w:pStyle w:val="731"/>
        <w:ind w:firstLine="468"/>
        <w:jc w:val="left"/>
        <w:spacing w:line="360" w:lineRule="auto"/>
        <w:widowControl/>
        <w:rPr>
          <w:rFonts w:ascii="宋体" w:hAnsi="Times New Roman" w:cs="宋体"/>
          <w:color w:val="000000"/>
          <w:sz w:val="24"/>
          <w:szCs w:val="24"/>
          <w:highlight w:val="none"/>
        </w:rPr>
      </w:pPr>
      <w:r>
        <w:rPr>
          <w:rFonts w:hint="eastAsia" w:ascii="宋体" w:hAnsi="宋体" w:cs="宋体"/>
          <w:color w:val="000000"/>
          <w:sz w:val="24"/>
          <w:szCs w:val="24"/>
          <w:highlight w:val="none"/>
        </w:rPr>
        <w:t xml:space="preserve">我方参加你方的（项目名称）的投标，现我方向你方慎重承诺：</w:t>
      </w:r>
      <w:r>
        <w:rPr>
          <w:rFonts w:ascii="宋体" w:hAnsi="Times New Roman" w:cs="宋体"/>
          <w:color w:val="000000"/>
          <w:sz w:val="24"/>
          <w:szCs w:val="24"/>
          <w:highlight w:val="none"/>
        </w:rPr>
      </w:r>
      <w:r/>
    </w:p>
    <w:p>
      <w:pPr>
        <w:pStyle w:val="731"/>
        <w:ind w:left="448"/>
        <w:jc w:val="left"/>
        <w:spacing w:line="360" w:lineRule="auto"/>
        <w:widowControl/>
        <w:rPr>
          <w:rFonts w:ascii="宋体" w:hAnsi="Times New Roman" w:cs="宋体"/>
          <w:color w:val="000000"/>
          <w:sz w:val="24"/>
          <w:szCs w:val="24"/>
          <w:highlight w:val="none"/>
        </w:rPr>
      </w:pPr>
      <w:r>
        <w:rPr>
          <w:rFonts w:hint="eastAsia" w:ascii="宋体" w:hAnsi="宋体" w:cs="宋体"/>
          <w:color w:val="000000"/>
          <w:sz w:val="24"/>
          <w:szCs w:val="24"/>
          <w:highlight w:val="none"/>
        </w:rPr>
        <w:t xml:space="preserve">本单位（具备</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不具备）履行合同所必需的设备和专业技术能力。</w:t>
      </w:r>
      <w:r>
        <w:rPr>
          <w:rFonts w:ascii="宋体" w:hAnsi="Times New Roman" w:cs="宋体"/>
          <w:color w:val="000000"/>
          <w:sz w:val="24"/>
          <w:szCs w:val="24"/>
          <w:highlight w:val="none"/>
        </w:rPr>
      </w:r>
      <w:r/>
    </w:p>
    <w:p>
      <w:pPr>
        <w:pStyle w:val="731"/>
        <w:ind w:right="-512" w:firstLine="3120"/>
        <w:spacing w:line="360" w:lineRule="auto"/>
        <w:rPr>
          <w:rFonts w:ascii="宋体" w:hAnsi="Times New Roman" w:cs="宋体"/>
          <w:color w:val="000000"/>
          <w:sz w:val="24"/>
          <w:szCs w:val="24"/>
          <w:highlight w:val="none"/>
        </w:rPr>
      </w:pPr>
      <w:r>
        <w:rPr>
          <w:rFonts w:ascii="宋体" w:hAnsi="Times New Roman" w:cs="宋体"/>
          <w:color w:val="000000"/>
          <w:sz w:val="24"/>
          <w:szCs w:val="24"/>
          <w:highlight w:val="none"/>
        </w:rPr>
      </w:r>
      <w:r/>
    </w:p>
    <w:p>
      <w:pPr>
        <w:pStyle w:val="731"/>
        <w:ind w:right="-512" w:firstLine="3840"/>
        <w:spacing w:line="360" w:lineRule="auto"/>
        <w:rPr>
          <w:rFonts w:ascii="宋体" w:hAnsi="Times New Roman" w:cs="宋体"/>
          <w:color w:val="000000"/>
          <w:sz w:val="24"/>
          <w:szCs w:val="24"/>
          <w:highlight w:val="none"/>
        </w:rPr>
      </w:pPr>
      <w:r>
        <w:rPr>
          <w:rFonts w:hint="eastAsia" w:ascii="宋体" w:hAnsi="宋体" w:cs="宋体"/>
          <w:color w:val="000000"/>
          <w:sz w:val="24"/>
          <w:szCs w:val="24"/>
          <w:highlight w:val="none"/>
        </w:rPr>
        <w:t xml:space="preserve">供应商（盖章）：</w:t>
      </w:r>
      <w:r>
        <w:rPr>
          <w:rFonts w:ascii="宋体" w:hAnsi="Times New Roman" w:cs="宋体"/>
          <w:color w:val="000000"/>
          <w:sz w:val="24"/>
          <w:szCs w:val="24"/>
          <w:highlight w:val="none"/>
        </w:rPr>
      </w:r>
      <w:r/>
    </w:p>
    <w:p>
      <w:pPr>
        <w:pStyle w:val="731"/>
        <w:ind w:right="-512" w:firstLine="3120"/>
        <w:spacing w:line="360" w:lineRule="auto"/>
        <w:tabs>
          <w:tab w:val="left" w:pos="4320" w:leader="none"/>
        </w:tabs>
        <w:rPr>
          <w:rFonts w:ascii="宋体" w:hAnsi="Times New Roman" w:cs="宋体"/>
          <w:color w:val="000000"/>
          <w:sz w:val="24"/>
          <w:szCs w:val="24"/>
          <w:highlight w:val="none"/>
        </w:rPr>
      </w:pPr>
      <w:r>
        <w:rPr>
          <w:rFonts w:hint="eastAsia" w:ascii="宋体" w:hAnsi="宋体"/>
          <w:color w:val="000000"/>
          <w:sz w:val="24"/>
          <w:szCs w:val="24"/>
          <w:highlight w:val="none"/>
        </w:rPr>
        <w:t xml:space="preserve">法定代表人或其授权委托人</w:t>
      </w:r>
      <w:r>
        <w:rPr>
          <w:rFonts w:hint="eastAsia" w:ascii="宋体" w:hAnsi="宋体" w:cs="宋体"/>
          <w:color w:val="000000"/>
          <w:sz w:val="24"/>
          <w:szCs w:val="24"/>
          <w:highlight w:val="none"/>
        </w:rPr>
        <w:t xml:space="preserve">（签字或盖章）：</w:t>
      </w:r>
      <w:r>
        <w:rPr>
          <w:rFonts w:ascii="宋体" w:hAnsi="Times New Roman" w:cs="宋体"/>
          <w:color w:val="000000"/>
          <w:sz w:val="24"/>
          <w:szCs w:val="24"/>
          <w:highlight w:val="none"/>
        </w:rPr>
      </w:r>
      <w:r/>
    </w:p>
    <w:p>
      <w:pPr>
        <w:pStyle w:val="731"/>
        <w:jc w:val="right"/>
        <w:spacing w:line="360" w:lineRule="auto"/>
        <w:rPr>
          <w:rFonts w:ascii="宋体" w:hAnsi="宋体" w:cs="宋体"/>
          <w:color w:val="000000"/>
          <w:sz w:val="24"/>
          <w:szCs w:val="24"/>
          <w:highlight w:val="none"/>
        </w:rPr>
      </w:pPr>
      <w:r>
        <w:rPr>
          <w:rFonts w:ascii="宋体" w:hAnsi="宋体"/>
          <w:bCs/>
          <w:color w:val="000000"/>
          <w:szCs w:val="21"/>
          <w:highlight w:val="none"/>
          <w:u w:val="single"/>
        </w:rPr>
        <w:t xml:space="preserve">______</w:t>
      </w:r>
      <w:r>
        <w:rPr>
          <w:rFonts w:hint="eastAsia" w:ascii="宋体" w:hAnsi="宋体" w:cs="宋体"/>
          <w:color w:val="000000"/>
          <w:sz w:val="24"/>
          <w:szCs w:val="24"/>
          <w:highlight w:val="none"/>
        </w:rPr>
        <w:t xml:space="preserve">年</w:t>
      </w:r>
      <w:r>
        <w:rPr>
          <w:rFonts w:ascii="宋体" w:hAnsi="宋体"/>
          <w:bCs/>
          <w:color w:val="000000"/>
          <w:szCs w:val="21"/>
          <w:highlight w:val="none"/>
          <w:u w:val="single"/>
        </w:rPr>
        <w:t xml:space="preserve">______</w:t>
      </w:r>
      <w:r>
        <w:rPr>
          <w:rFonts w:hint="eastAsia" w:ascii="宋体" w:hAnsi="宋体" w:cs="宋体"/>
          <w:color w:val="000000"/>
          <w:sz w:val="24"/>
          <w:szCs w:val="24"/>
          <w:highlight w:val="none"/>
        </w:rPr>
        <w:t xml:space="preserve">月</w:t>
      </w:r>
      <w:r>
        <w:rPr>
          <w:rFonts w:ascii="宋体" w:hAnsi="宋体"/>
          <w:bCs/>
          <w:color w:val="000000"/>
          <w:szCs w:val="21"/>
          <w:highlight w:val="none"/>
          <w:u w:val="single"/>
        </w:rPr>
        <w:t xml:space="preserve">______</w:t>
      </w:r>
      <w:r>
        <w:rPr>
          <w:rFonts w:hint="eastAsia" w:ascii="宋体" w:hAnsi="宋体" w:cs="宋体"/>
          <w:color w:val="000000"/>
          <w:sz w:val="24"/>
          <w:szCs w:val="24"/>
          <w:highlight w:val="none"/>
        </w:rPr>
        <w:t xml:space="preserve">日</w:t>
      </w:r>
      <w:r>
        <w:rPr>
          <w:rFonts w:ascii="宋体" w:hAnsi="宋体" w:cs="宋体"/>
          <w:color w:val="000000"/>
          <w:sz w:val="24"/>
          <w:szCs w:val="24"/>
          <w:highlight w:val="none"/>
        </w:rPr>
      </w:r>
      <w:r/>
    </w:p>
    <w:p>
      <w:pPr>
        <w:pStyle w:val="731"/>
        <w:contextualSpacing/>
        <w:spacing w:line="400" w:lineRule="exact"/>
        <w:rPr>
          <w:rFonts w:ascii="宋体" w:hAnsi="Times New Roman"/>
          <w:color w:val="000000"/>
          <w:sz w:val="32"/>
          <w:szCs w:val="32"/>
          <w:highlight w:val="none"/>
          <w:lang w:val="zh-CN"/>
        </w:rPr>
      </w:pPr>
      <w:r>
        <w:rPr>
          <w:rFonts w:ascii="宋体" w:hAnsi="宋体" w:cs="宋体"/>
          <w:color w:val="000000"/>
          <w:sz w:val="24"/>
          <w:szCs w:val="24"/>
          <w:highlight w:val="none"/>
        </w:rPr>
        <w:br w:type="page" w:clear="all"/>
      </w:r>
      <w:r>
        <w:rPr>
          <w:rFonts w:hint="eastAsia" w:ascii="宋体" w:hAnsi="宋体"/>
          <w:color w:val="000000"/>
          <w:sz w:val="32"/>
          <w:szCs w:val="32"/>
          <w:highlight w:val="none"/>
          <w:lang w:val="zh-CN"/>
        </w:rPr>
        <w:t xml:space="preserve">附件2</w:t>
      </w:r>
      <w:r>
        <w:rPr>
          <w:rFonts w:ascii="宋体" w:hAnsi="Times New Roman"/>
          <w:color w:val="000000"/>
          <w:sz w:val="32"/>
          <w:szCs w:val="32"/>
          <w:highlight w:val="none"/>
          <w:lang w:val="zh-CN"/>
        </w:rPr>
      </w:r>
      <w:r/>
    </w:p>
    <w:p>
      <w:pPr>
        <w:pStyle w:val="731"/>
        <w:ind w:firstLine="643"/>
        <w:jc w:val="center"/>
        <w:rPr>
          <w:rFonts w:ascii="宋体" w:hAnsi="Times New Roman"/>
          <w:b/>
          <w:color w:val="000000"/>
          <w:sz w:val="32"/>
          <w:szCs w:val="32"/>
          <w:highlight w:val="none"/>
        </w:rPr>
      </w:pPr>
      <w:r>
        <w:rPr>
          <w:rFonts w:ascii="宋体" w:hAnsi="Times New Roman"/>
          <w:b/>
          <w:color w:val="000000"/>
          <w:sz w:val="32"/>
          <w:szCs w:val="32"/>
          <w:highlight w:val="none"/>
        </w:rPr>
      </w:r>
      <w:r/>
    </w:p>
    <w:p>
      <w:pPr>
        <w:pStyle w:val="731"/>
        <w:ind w:firstLine="643"/>
        <w:jc w:val="center"/>
        <w:rPr>
          <w:rFonts w:ascii="宋体" w:hAnsi="Times New Roman"/>
          <w:b/>
          <w:color w:val="000000"/>
          <w:sz w:val="32"/>
          <w:szCs w:val="32"/>
          <w:highlight w:val="none"/>
        </w:rPr>
      </w:pPr>
      <w:r>
        <w:rPr>
          <w:rFonts w:hint="eastAsia" w:ascii="宋体" w:hAnsi="宋体"/>
          <w:b/>
          <w:color w:val="000000"/>
          <w:sz w:val="32"/>
          <w:szCs w:val="32"/>
          <w:highlight w:val="none"/>
        </w:rPr>
        <w:t xml:space="preserve">参加政府采购活动前</w:t>
      </w:r>
      <w:r>
        <w:rPr>
          <w:rFonts w:ascii="宋体" w:hAnsi="宋体"/>
          <w:b/>
          <w:color w:val="000000"/>
          <w:sz w:val="32"/>
          <w:szCs w:val="32"/>
          <w:highlight w:val="none"/>
        </w:rPr>
        <w:t xml:space="preserve"> 3 </w:t>
      </w:r>
      <w:r>
        <w:rPr>
          <w:rFonts w:hint="eastAsia" w:ascii="宋体" w:hAnsi="宋体"/>
          <w:b/>
          <w:color w:val="000000"/>
          <w:sz w:val="32"/>
          <w:szCs w:val="32"/>
          <w:highlight w:val="none"/>
        </w:rPr>
        <w:t xml:space="preserve">年内在经营活动中没有重大违法记</w:t>
      </w:r>
      <w:r>
        <w:rPr>
          <w:rFonts w:hint="eastAsia" w:ascii="宋体" w:hAnsi="宋体"/>
          <w:b/>
          <w:bCs/>
          <w:color w:val="000000"/>
          <w:sz w:val="32"/>
          <w:szCs w:val="32"/>
          <w:highlight w:val="none"/>
        </w:rPr>
        <w:t xml:space="preserve">录的书面声明</w:t>
      </w:r>
      <w:r>
        <w:rPr>
          <w:rFonts w:ascii="宋体" w:hAnsi="Times New Roman"/>
          <w:b/>
          <w:color w:val="000000"/>
          <w:sz w:val="32"/>
          <w:szCs w:val="32"/>
          <w:highlight w:val="none"/>
        </w:rPr>
      </w:r>
      <w:r/>
    </w:p>
    <w:p>
      <w:pPr>
        <w:pStyle w:val="731"/>
        <w:spacing w:line="460" w:lineRule="exact"/>
        <w:rPr>
          <w:rFonts w:ascii="宋体" w:hAnsi="Times New Roman"/>
          <w:b/>
          <w:bCs/>
          <w:color w:val="000000"/>
          <w:sz w:val="44"/>
          <w:szCs w:val="44"/>
          <w:highlight w:val="none"/>
        </w:rPr>
      </w:pPr>
      <w:r>
        <w:rPr>
          <w:rFonts w:ascii="宋体" w:hAnsi="Times New Roman"/>
          <w:b/>
          <w:bCs/>
          <w:color w:val="000000"/>
          <w:sz w:val="44"/>
          <w:szCs w:val="44"/>
          <w:highlight w:val="none"/>
        </w:rPr>
      </w:r>
      <w:r/>
    </w:p>
    <w:p>
      <w:pPr>
        <w:pStyle w:val="731"/>
        <w:ind w:firstLine="881"/>
        <w:jc w:val="center"/>
        <w:spacing w:line="460" w:lineRule="exact"/>
        <w:rPr>
          <w:rFonts w:ascii="宋体" w:hAnsi="Times New Roman"/>
          <w:b/>
          <w:bCs/>
          <w:color w:val="000000"/>
          <w:sz w:val="44"/>
          <w:szCs w:val="44"/>
          <w:highlight w:val="none"/>
        </w:rPr>
      </w:pPr>
      <w:r>
        <w:rPr>
          <w:rFonts w:ascii="宋体" w:hAnsi="Times New Roman"/>
          <w:b/>
          <w:bCs/>
          <w:color w:val="000000"/>
          <w:sz w:val="44"/>
          <w:szCs w:val="44"/>
          <w:highlight w:val="none"/>
        </w:rPr>
      </w:r>
      <w:r/>
    </w:p>
    <w:p>
      <w:pPr>
        <w:pStyle w:val="731"/>
        <w:ind w:firstLine="482"/>
        <w:spacing w:line="500" w:lineRule="exact"/>
        <w:rPr>
          <w:rFonts w:ascii="宋体" w:hAnsi="Times New Roman"/>
          <w:bCs/>
          <w:color w:val="000000"/>
          <w:sz w:val="24"/>
          <w:szCs w:val="24"/>
          <w:highlight w:val="none"/>
        </w:rPr>
      </w:pPr>
      <w:r>
        <w:rPr>
          <w:rFonts w:hint="eastAsia" w:ascii="宋体" w:hAnsi="宋体"/>
          <w:bCs/>
          <w:color w:val="000000"/>
          <w:sz w:val="24"/>
          <w:szCs w:val="24"/>
          <w:highlight w:val="none"/>
        </w:rPr>
        <w:t xml:space="preserve">我公司（本人）郑重声明：参加本次政府采购活动前</w:t>
      </w:r>
      <w:r>
        <w:rPr>
          <w:rFonts w:ascii="宋体" w:hAnsi="宋体"/>
          <w:bCs/>
          <w:color w:val="000000"/>
          <w:sz w:val="24"/>
          <w:szCs w:val="24"/>
          <w:highlight w:val="none"/>
        </w:rPr>
        <w:t xml:space="preserve"> 3 </w:t>
      </w:r>
      <w:r>
        <w:rPr>
          <w:rFonts w:hint="eastAsia" w:ascii="宋体" w:hAnsi="宋体"/>
          <w:bCs/>
          <w:color w:val="000000"/>
          <w:sz w:val="24"/>
          <w:szCs w:val="24"/>
          <w:highlight w:val="none"/>
        </w:rPr>
        <w:t xml:space="preserve">年内，我公司在经营活动中没有因违法经营受到刑事处罚或者责令停产停业、吊销许可证或者执照、较大数额罚款等行政处罚。</w:t>
      </w:r>
      <w:r>
        <w:rPr>
          <w:rFonts w:ascii="宋体" w:hAnsi="Times New Roman"/>
          <w:bCs/>
          <w:color w:val="000000"/>
          <w:sz w:val="24"/>
          <w:szCs w:val="24"/>
          <w:highlight w:val="none"/>
        </w:rPr>
      </w:r>
      <w:r/>
    </w:p>
    <w:p>
      <w:pPr>
        <w:pStyle w:val="731"/>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p>
    <w:p>
      <w:pPr>
        <w:pStyle w:val="731"/>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p>
    <w:p>
      <w:pPr>
        <w:pStyle w:val="731"/>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p>
    <w:p>
      <w:pPr>
        <w:pStyle w:val="731"/>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p>
    <w:p>
      <w:pPr>
        <w:pStyle w:val="731"/>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p>
    <w:p>
      <w:pPr>
        <w:pStyle w:val="731"/>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p>
    <w:p>
      <w:pPr>
        <w:pStyle w:val="731"/>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p>
    <w:p>
      <w:pPr>
        <w:pStyle w:val="731"/>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p>
    <w:p>
      <w:pPr>
        <w:pStyle w:val="731"/>
        <w:spacing w:line="500" w:lineRule="exact"/>
        <w:rPr>
          <w:rFonts w:ascii="宋体" w:hAnsi="Times New Roman"/>
          <w:bCs/>
          <w:color w:val="000000"/>
          <w:sz w:val="24"/>
          <w:szCs w:val="24"/>
          <w:highlight w:val="none"/>
        </w:rPr>
      </w:pPr>
      <w:r>
        <w:rPr>
          <w:rFonts w:ascii="宋体" w:hAnsi="Times New Roman"/>
          <w:bCs/>
          <w:color w:val="000000"/>
          <w:sz w:val="24"/>
          <w:szCs w:val="24"/>
          <w:highlight w:val="none"/>
        </w:rPr>
      </w:r>
      <w:r/>
    </w:p>
    <w:p>
      <w:pPr>
        <w:pStyle w:val="731"/>
        <w:spacing w:line="460" w:lineRule="exact"/>
        <w:rPr>
          <w:rFonts w:ascii="宋体" w:hAnsi="Times New Roman"/>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供应商名称（公章）：</w:t>
      </w:r>
      <w:r>
        <w:rPr>
          <w:rFonts w:ascii="宋体" w:hAnsi="Times New Roman"/>
          <w:bCs/>
          <w:color w:val="000000"/>
          <w:sz w:val="24"/>
          <w:szCs w:val="24"/>
          <w:highlight w:val="none"/>
        </w:rPr>
      </w:r>
      <w:r/>
    </w:p>
    <w:p>
      <w:pPr>
        <w:pStyle w:val="731"/>
        <w:spacing w:line="460" w:lineRule="exact"/>
        <w:rPr>
          <w:rFonts w:ascii="宋体" w:hAnsi="Times New Roman"/>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授权代表签字：</w:t>
      </w:r>
      <w:r>
        <w:rPr>
          <w:rFonts w:ascii="宋体" w:hAnsi="宋体"/>
          <w:bCs/>
          <w:color w:val="000000"/>
          <w:sz w:val="24"/>
          <w:szCs w:val="24"/>
          <w:highlight w:val="none"/>
          <w:u w:val="single"/>
        </w:rPr>
        <w:t xml:space="preserve">_______________________</w:t>
      </w:r>
      <w:r>
        <w:rPr>
          <w:rFonts w:ascii="宋体" w:hAnsi="Times New Roman"/>
          <w:bCs/>
          <w:color w:val="000000"/>
          <w:sz w:val="24"/>
          <w:szCs w:val="24"/>
          <w:highlight w:val="none"/>
        </w:rPr>
      </w:r>
      <w:r/>
    </w:p>
    <w:p>
      <w:pPr>
        <w:pStyle w:val="731"/>
        <w:spacing w:line="460" w:lineRule="exact"/>
        <w:rPr>
          <w:rFonts w:ascii="宋体" w:hAnsi="Times New Roman"/>
          <w:bCs/>
          <w:color w:val="000000"/>
          <w:szCs w:val="21"/>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日期：</w:t>
      </w:r>
      <w:r>
        <w:rPr>
          <w:rFonts w:ascii="宋体" w:hAnsi="宋体"/>
          <w:bCs/>
          <w:color w:val="000000"/>
          <w:sz w:val="24"/>
          <w:szCs w:val="24"/>
          <w:highlight w:val="none"/>
          <w:u w:val="single"/>
        </w:rPr>
        <w:t xml:space="preserve">______</w:t>
      </w:r>
      <w:r>
        <w:rPr>
          <w:rFonts w:hint="eastAsia" w:ascii="宋体" w:hAnsi="宋体"/>
          <w:bCs/>
          <w:color w:val="000000"/>
          <w:sz w:val="24"/>
          <w:szCs w:val="24"/>
          <w:highlight w:val="none"/>
        </w:rPr>
        <w:t xml:space="preserve">年</w:t>
      </w:r>
      <w:r>
        <w:rPr>
          <w:rFonts w:ascii="宋体" w:hAnsi="宋体"/>
          <w:bCs/>
          <w:color w:val="000000"/>
          <w:sz w:val="24"/>
          <w:szCs w:val="24"/>
          <w:highlight w:val="none"/>
          <w:u w:val="single"/>
        </w:rPr>
        <w:t xml:space="preserve">______</w:t>
      </w:r>
      <w:r>
        <w:rPr>
          <w:rFonts w:hint="eastAsia" w:ascii="宋体" w:hAnsi="宋体"/>
          <w:bCs/>
          <w:color w:val="000000"/>
          <w:sz w:val="24"/>
          <w:szCs w:val="24"/>
          <w:highlight w:val="none"/>
        </w:rPr>
        <w:t xml:space="preserve">月</w:t>
      </w:r>
      <w:r>
        <w:rPr>
          <w:rFonts w:ascii="宋体" w:hAnsi="宋体"/>
          <w:bCs/>
          <w:color w:val="000000"/>
          <w:sz w:val="24"/>
          <w:szCs w:val="24"/>
          <w:highlight w:val="none"/>
          <w:u w:val="single"/>
        </w:rPr>
        <w:t xml:space="preserve">______</w:t>
      </w:r>
      <w:r>
        <w:rPr>
          <w:rFonts w:hint="eastAsia" w:ascii="宋体" w:hAnsi="宋体"/>
          <w:bCs/>
          <w:color w:val="000000"/>
          <w:sz w:val="24"/>
          <w:szCs w:val="24"/>
          <w:highlight w:val="none"/>
        </w:rPr>
        <w:t xml:space="preserve">日</w:t>
      </w:r>
      <w:r>
        <w:rPr>
          <w:rFonts w:ascii="宋体" w:hAnsi="Times New Roman"/>
          <w:bCs/>
          <w:color w:val="000000"/>
          <w:szCs w:val="21"/>
          <w:highlight w:val="none"/>
        </w:rPr>
      </w:r>
      <w:r/>
    </w:p>
    <w:p>
      <w:pPr>
        <w:pStyle w:val="731"/>
        <w:jc w:val="right"/>
        <w:spacing w:line="360" w:lineRule="auto"/>
        <w:rPr>
          <w:rFonts w:ascii="宋体" w:hAnsi="Times New Roman" w:cs="宋体"/>
          <w:color w:val="000000"/>
          <w:sz w:val="24"/>
          <w:szCs w:val="24"/>
          <w:highlight w:val="none"/>
        </w:rPr>
      </w:pPr>
      <w:r>
        <w:rPr>
          <w:rFonts w:ascii="宋体" w:hAnsi="Times New Roman" w:cs="宋体"/>
          <w:color w:val="000000"/>
          <w:sz w:val="24"/>
          <w:szCs w:val="24"/>
          <w:highlight w:val="none"/>
        </w:rPr>
      </w:r>
      <w:r/>
    </w:p>
    <w:p>
      <w:pPr>
        <w:pStyle w:val="731"/>
        <w:contextualSpacing/>
        <w:spacing w:line="400" w:lineRule="exact"/>
        <w:rPr>
          <w:rFonts w:ascii="Times New Roman" w:hAnsi="Times New Roman" w:eastAsia="方正黑体_GBK"/>
          <w:color w:val="000000"/>
          <w:sz w:val="32"/>
          <w:szCs w:val="32"/>
          <w:highlight w:val="none"/>
          <w:lang w:val="zh-CN"/>
        </w:rPr>
      </w:pPr>
      <w:r>
        <w:rPr>
          <w:rFonts w:ascii="宋体" w:hAnsi="宋体"/>
          <w:color w:val="000000"/>
          <w:sz w:val="24"/>
          <w:szCs w:val="21"/>
          <w:highlight w:val="none"/>
        </w:rPr>
        <w:br w:type="page" w:clear="all"/>
      </w:r>
      <w:r>
        <w:rPr>
          <w:rFonts w:ascii="Times New Roman" w:hAnsi="Times New Roman" w:eastAsia="方正黑体_GBK"/>
          <w:color w:val="000000"/>
          <w:sz w:val="32"/>
          <w:szCs w:val="32"/>
          <w:highlight w:val="none"/>
          <w:lang w:val="zh-CN"/>
        </w:rPr>
        <w:t xml:space="preserve">附件</w:t>
      </w:r>
      <w:r>
        <w:rPr>
          <w:rFonts w:hint="eastAsia" w:ascii="Times New Roman" w:hAnsi="Times New Roman" w:eastAsia="方正黑体_GBK"/>
          <w:color w:val="000000"/>
          <w:sz w:val="32"/>
          <w:szCs w:val="32"/>
          <w:highlight w:val="none"/>
          <w:lang w:val="zh-CN"/>
        </w:rPr>
        <w:t xml:space="preserve">3</w:t>
      </w:r>
      <w:r>
        <w:rPr>
          <w:rFonts w:ascii="Times New Roman" w:hAnsi="Times New Roman" w:eastAsia="方正黑体_GBK"/>
          <w:color w:val="000000"/>
          <w:sz w:val="32"/>
          <w:szCs w:val="32"/>
          <w:highlight w:val="none"/>
          <w:lang w:val="zh-CN"/>
        </w:rPr>
      </w:r>
      <w:r/>
    </w:p>
    <w:p>
      <w:pPr>
        <w:pStyle w:val="731"/>
        <w:jc w:val="center"/>
        <w:spacing w:line="56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法定代表人身份证明</w:t>
      </w:r>
      <w:r>
        <w:rPr>
          <w:rFonts w:ascii="宋体" w:hAnsi="宋体"/>
          <w:b/>
          <w:bCs/>
          <w:color w:val="000000"/>
          <w:sz w:val="32"/>
          <w:szCs w:val="32"/>
          <w:highlight w:val="none"/>
        </w:rPr>
      </w:r>
      <w:r/>
    </w:p>
    <w:p>
      <w:pPr>
        <w:pStyle w:val="731"/>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31"/>
        <w:ind w:firstLine="480"/>
        <w:spacing w:line="480" w:lineRule="exact"/>
        <w:rPr>
          <w:rFonts w:ascii="宋体" w:hAns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先生/女士：</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现任我单位</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职务，为法定代表人，特此证明。</w:t>
      </w:r>
      <w:r>
        <w:rPr>
          <w:rFonts w:ascii="宋体" w:hAnsi="宋体"/>
          <w:color w:val="000000"/>
          <w:sz w:val="24"/>
          <w:szCs w:val="24"/>
          <w:highlight w:val="none"/>
        </w:rPr>
      </w:r>
      <w:r/>
    </w:p>
    <w:p>
      <w:pPr>
        <w:pStyle w:val="731"/>
        <w:ind w:firstLine="480"/>
        <w:spacing w:line="48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身份证号码：</w:t>
      </w:r>
      <w:r>
        <w:rPr>
          <w:rFonts w:ascii="宋体" w:hAnsi="宋体"/>
          <w:color w:val="000000"/>
          <w:sz w:val="24"/>
          <w:szCs w:val="24"/>
          <w:highlight w:val="none"/>
          <w:u w:val="single"/>
        </w:rPr>
        <w:t xml:space="preserve">                                               </w:t>
      </w:r>
      <w:r>
        <w:rPr>
          <w:rFonts w:ascii="宋体" w:hAnsi="宋体"/>
          <w:color w:val="000000"/>
          <w:sz w:val="24"/>
          <w:szCs w:val="24"/>
          <w:highlight w:val="none"/>
          <w:u w:val="single"/>
        </w:rPr>
      </w:r>
      <w:r/>
    </w:p>
    <w:p>
      <w:pPr>
        <w:pStyle w:val="731"/>
        <w:ind w:firstLine="480"/>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31"/>
        <w:spacing w:line="600" w:lineRule="exact"/>
        <w:rPr>
          <w:rFonts w:ascii="宋体" w:hAnsi="宋体"/>
          <w:b/>
          <w:color w:val="000000"/>
          <w:sz w:val="24"/>
          <w:szCs w:val="24"/>
          <w:highlight w:val="none"/>
        </w:rPr>
      </w:pPr>
      <w:r>
        <w:rPr>
          <w:rFonts w:hint="eastAsia" w:ascii="宋体" w:hAnsi="宋体"/>
          <w:b/>
          <w:color w:val="000000"/>
          <w:sz w:val="24"/>
          <w:szCs w:val="24"/>
          <w:highlight w:val="none"/>
        </w:rPr>
        <w:t xml:space="preserve">注：提供法定代表人的身份证复印件盖公章</w:t>
      </w:r>
      <w:r>
        <w:rPr>
          <w:rFonts w:ascii="宋体" w:hAnsi="宋体"/>
          <w:b/>
          <w:color w:val="000000"/>
          <w:sz w:val="24"/>
          <w:szCs w:val="24"/>
          <w:highlight w:val="none"/>
        </w:rPr>
      </w:r>
      <w:r/>
    </w:p>
    <w:p>
      <w:pPr>
        <w:pStyle w:val="7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spacing w:line="460" w:lineRule="exact"/>
        <w:rPr>
          <w:rFonts w:ascii="宋体" w:hAnsi="宋体"/>
          <w:bCs/>
          <w:color w:val="000000"/>
          <w:sz w:val="24"/>
          <w:szCs w:val="21"/>
          <w:highlight w:val="none"/>
        </w:rPr>
      </w:pPr>
      <w:r/>
      <w:bookmarkEnd w:id="182"/>
      <w:r/>
      <w:bookmarkEnd w:id="183"/>
      <w:r/>
      <w:bookmarkEnd w:id="184"/>
      <w:r/>
      <w:bookmarkStart w:id="185" w:name="_Toc120614284"/>
      <w:r>
        <w:rPr>
          <w:rFonts w:ascii="宋体" w:hAnsi="宋体"/>
          <w:bCs/>
          <w:color w:val="000000"/>
          <w:sz w:val="24"/>
          <w:szCs w:val="21"/>
          <w:highlight w:val="none"/>
        </w:rPr>
      </w:r>
      <w:r/>
    </w:p>
    <w:p>
      <w:pPr>
        <w:pStyle w:val="731"/>
        <w:contextualSpacing/>
        <w:spacing w:line="400" w:lineRule="exact"/>
        <w:rPr>
          <w:rFonts w:ascii="Times New Roman" w:hAnsi="Times New Roman" w:eastAsia="方正黑体_GBK"/>
          <w:color w:val="000000"/>
          <w:sz w:val="32"/>
          <w:szCs w:val="32"/>
          <w:highlight w:val="none"/>
          <w:lang w:val="zh-CN"/>
        </w:rPr>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lang w:val="zh-CN"/>
        </w:rPr>
        <w:t xml:space="preserve">附件</w:t>
      </w:r>
      <w:r>
        <w:rPr>
          <w:rFonts w:hint="eastAsia" w:ascii="Times New Roman" w:hAnsi="Times New Roman" w:eastAsia="方正黑体_GBK"/>
          <w:color w:val="000000"/>
          <w:sz w:val="32"/>
          <w:szCs w:val="32"/>
          <w:highlight w:val="none"/>
          <w:lang w:val="zh-CN"/>
        </w:rPr>
        <w:t xml:space="preserve">4</w:t>
      </w:r>
      <w:r>
        <w:rPr>
          <w:rFonts w:ascii="Times New Roman" w:hAnsi="Times New Roman" w:eastAsia="方正黑体_GBK"/>
          <w:color w:val="000000"/>
          <w:sz w:val="32"/>
          <w:szCs w:val="32"/>
          <w:highlight w:val="none"/>
          <w:lang w:val="zh-CN"/>
        </w:rPr>
      </w:r>
      <w:r/>
    </w:p>
    <w:p>
      <w:pPr>
        <w:pStyle w:val="731"/>
        <w:jc w:val="center"/>
        <w:spacing w:line="56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法人授权书</w:t>
      </w:r>
      <w:r>
        <w:rPr>
          <w:rFonts w:ascii="宋体" w:hAnsi="宋体"/>
          <w:b/>
          <w:bCs/>
          <w:color w:val="000000"/>
          <w:sz w:val="32"/>
          <w:szCs w:val="32"/>
          <w:highlight w:val="none"/>
        </w:rPr>
      </w:r>
      <w:r/>
    </w:p>
    <w:p>
      <w:pPr>
        <w:pStyle w:val="731"/>
        <w:ind w:firstLine="480"/>
        <w:tabs>
          <w:tab w:val="left" w:pos="360"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本授权书声明：____________（供应商名称）授权________________（被授权人的姓名）为我方项目编号：</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项目采购活动的合法代理人，以本单位名义全权处理一切与该项目采购有关的事务。</w:t>
      </w:r>
      <w:r>
        <w:rPr>
          <w:rFonts w:ascii="Times New Roman" w:hAnsi="Times New Roman"/>
          <w:color w:val="000000"/>
          <w:sz w:val="24"/>
          <w:szCs w:val="24"/>
          <w:highlight w:val="none"/>
        </w:rPr>
      </w:r>
      <w:r/>
    </w:p>
    <w:p>
      <w:pPr>
        <w:pStyle w:val="731"/>
        <w:ind w:firstLine="480"/>
        <w:tabs>
          <w:tab w:val="left" w:pos="360"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ascii="Times New Roman" w:hAnsi="Times New Roman"/>
          <w:color w:val="000000"/>
          <w:sz w:val="24"/>
          <w:szCs w:val="24"/>
          <w:highlight w:val="none"/>
        </w:rPr>
      </w:r>
      <w:r/>
    </w:p>
    <w:p>
      <w:pPr>
        <w:pStyle w:val="731"/>
        <w:tabs>
          <w:tab w:val="left" w:pos="360" w:leader="none"/>
        </w:tabs>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r>
      <w:r/>
    </w:p>
    <w:p>
      <w:pPr>
        <w:pStyle w:val="731"/>
        <w:tabs>
          <w:tab w:val="left" w:pos="360" w:leader="none"/>
        </w:tabs>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r>
      <w:r/>
    </w:p>
    <w:p>
      <w:pPr>
        <w:pStyle w:val="731"/>
        <w:ind w:firstLine="1200"/>
        <w:tabs>
          <w:tab w:val="left" w:pos="360" w:leader="none"/>
        </w:tabs>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u w:val="single"/>
          <w:lang w:val="en-US" w:eastAsia="zh-CN"/>
        </w:rPr>
        <w:t xml:space="preserve">                                  </w:t>
      </w:r>
      <w:r>
        <w:rPr>
          <w:rFonts w:ascii="Times New Roman" w:hAnsi="Times New Roman" w:eastAsia="宋体"/>
          <w:color w:val="000000"/>
          <w:sz w:val="24"/>
          <w:szCs w:val="24"/>
          <w:highlight w:val="none"/>
          <w:lang w:val="en-US" w:eastAsia="zh-CN"/>
        </w:rPr>
      </w:r>
      <w:r/>
    </w:p>
    <w:p>
      <w:pPr>
        <w:pStyle w:val="731"/>
        <w:ind w:firstLine="480"/>
        <w:tabs>
          <w:tab w:val="left" w:pos="360" w:leader="none"/>
        </w:tabs>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r>
      <w:r/>
    </w:p>
    <w:p>
      <w:pPr>
        <w:pStyle w:val="731"/>
        <w:ind w:firstLine="480"/>
        <w:tabs>
          <w:tab w:val="left" w:pos="360"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r>
      <w:r/>
    </w:p>
    <w:p>
      <w:pPr>
        <w:pStyle w:val="731"/>
        <w:ind w:firstLine="420"/>
        <w:rPr>
          <w:rFonts w:ascii="Times New Roman" w:hAnsi="Times New Roman"/>
          <w:i/>
          <w:color w:val="000000"/>
          <w:sz w:val="24"/>
          <w:szCs w:val="24"/>
          <w:highlight w:val="none"/>
          <w:u w:val="single"/>
        </w:rPr>
      </w:pPr>
      <w:r>
        <w:rPr>
          <w:rFonts w:ascii="Times New Roman" w:hAnsi="Times New Roman"/>
          <w:i/>
          <w:color w:val="000000"/>
          <w:sz w:val="24"/>
          <w:szCs w:val="24"/>
          <w:highlight w:val="none"/>
          <w:u w:val="single"/>
        </w:rPr>
      </w:r>
      <w:r/>
    </w:p>
    <w:p>
      <w:pPr>
        <w:pStyle w:val="731"/>
        <w:rPr>
          <w:rFonts w:ascii="Times New Roman" w:hAnsi="Times New Roman"/>
          <w:color w:val="000000"/>
          <w:szCs w:val="21"/>
          <w:highlight w:val="none"/>
        </w:rPr>
      </w:pPr>
      <w:r>
        <w:rPr>
          <w:rFonts w:ascii="Times New Roman" w:hAnsi="Times New Roman"/>
          <w:color w:val="000000"/>
          <w:szCs w:val="21"/>
          <w:highlight w:val="none"/>
        </w:rPr>
      </w:r>
      <w:r/>
    </w:p>
    <w:p>
      <w:pPr>
        <w:pStyle w:val="731"/>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pStyle w:val="731"/>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pStyle w:val="731"/>
        <w:contextualSpacing/>
        <w:spacing w:line="400" w:lineRule="exact"/>
        <w:rPr>
          <w:rFonts w:ascii="Times New Roman" w:hAnsi="Times New Roman" w:eastAsia="方正黑体_GBK"/>
          <w:color w:val="000000"/>
          <w:sz w:val="32"/>
          <w:szCs w:val="32"/>
          <w:highlight w:val="none"/>
        </w:rPr>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5</w:t>
      </w:r>
      <w:r>
        <w:rPr>
          <w:rFonts w:ascii="Times New Roman" w:hAnsi="Times New Roman" w:eastAsia="方正黑体_GBK"/>
          <w:color w:val="000000"/>
          <w:sz w:val="32"/>
          <w:szCs w:val="32"/>
          <w:highlight w:val="none"/>
        </w:rPr>
      </w:r>
      <w:r/>
    </w:p>
    <w:p>
      <w:pPr>
        <w:pStyle w:val="731"/>
        <w:jc w:val="center"/>
        <w:spacing w:line="56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磋商响应函</w:t>
      </w:r>
      <w:r>
        <w:rPr>
          <w:rFonts w:ascii="宋体" w:hAnsi="宋体"/>
          <w:b/>
          <w:bCs/>
          <w:color w:val="000000"/>
          <w:sz w:val="32"/>
          <w:szCs w:val="32"/>
          <w:highlight w:val="none"/>
        </w:rPr>
      </w:r>
      <w:r/>
    </w:p>
    <w:p>
      <w:pPr>
        <w:pStyle w:val="731"/>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致：采购人</w:t>
      </w:r>
      <w:r>
        <w:rPr>
          <w:rFonts w:ascii="宋体" w:hAnsi="宋体"/>
          <w:color w:val="000000"/>
          <w:sz w:val="24"/>
          <w:szCs w:val="21"/>
          <w:highlight w:val="none"/>
        </w:rPr>
      </w:r>
      <w:r/>
    </w:p>
    <w:p>
      <w:pPr>
        <w:pStyle w:val="731"/>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根据贵方的项目编号：</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 xml:space="preserve">磋商文件，正式授权下述签字人______</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姓名</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代表我方______________（供应商的名称），全权处理本次项目磋商的有关事宜。</w:t>
      </w:r>
      <w:r>
        <w:rPr>
          <w:rFonts w:ascii="宋体" w:hAnsi="宋体"/>
          <w:color w:val="000000"/>
          <w:sz w:val="24"/>
          <w:szCs w:val="21"/>
          <w:highlight w:val="none"/>
        </w:rPr>
      </w:r>
      <w:r/>
    </w:p>
    <w:p>
      <w:pPr>
        <w:pStyle w:val="731"/>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ascii="宋体" w:hAnsi="宋体"/>
          <w:color w:val="000000"/>
          <w:sz w:val="24"/>
          <w:szCs w:val="21"/>
          <w:highlight w:val="none"/>
        </w:rPr>
      </w:r>
      <w:r/>
    </w:p>
    <w:p>
      <w:pPr>
        <w:pStyle w:val="731"/>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1.按磋商文件规定的各项要求，向买方提供所需货物、服务（包含与货物相关的服务及与服务相关的货物）。</w:t>
      </w:r>
      <w:r>
        <w:rPr>
          <w:rFonts w:ascii="宋体" w:hAnsi="宋体"/>
          <w:color w:val="000000"/>
          <w:sz w:val="24"/>
          <w:szCs w:val="21"/>
          <w:highlight w:val="none"/>
        </w:rPr>
      </w:r>
      <w:r/>
    </w:p>
    <w:p>
      <w:pPr>
        <w:pStyle w:val="731"/>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ascii="宋体" w:hAnsi="宋体"/>
          <w:color w:val="000000"/>
          <w:sz w:val="24"/>
          <w:szCs w:val="21"/>
          <w:highlight w:val="none"/>
        </w:rPr>
      </w:r>
      <w:r/>
    </w:p>
    <w:p>
      <w:pPr>
        <w:pStyle w:val="731"/>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3.我们已详细审核全部磋商文件及其有效补充文件，我们知道必须放弃提出含糊不清或误解问题的权利。</w:t>
      </w:r>
      <w:r>
        <w:rPr>
          <w:rFonts w:ascii="宋体" w:hAnsi="宋体"/>
          <w:color w:val="000000"/>
          <w:sz w:val="24"/>
          <w:szCs w:val="21"/>
          <w:highlight w:val="none"/>
        </w:rPr>
      </w:r>
      <w:r/>
    </w:p>
    <w:p>
      <w:pPr>
        <w:pStyle w:val="731"/>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4.我们同意从规定的开标日期起遵循本响应文件，并在规定的磋商有效期期满之前均具有约束力。</w:t>
      </w:r>
      <w:r>
        <w:rPr>
          <w:rFonts w:ascii="宋体" w:hAnsi="宋体"/>
          <w:color w:val="000000"/>
          <w:sz w:val="24"/>
          <w:szCs w:val="21"/>
          <w:highlight w:val="none"/>
        </w:rPr>
      </w:r>
      <w:r/>
    </w:p>
    <w:p>
      <w:pPr>
        <w:pStyle w:val="731"/>
        <w:ind w:firstLine="480"/>
        <w:jc w:val="left"/>
        <w:spacing w:line="420" w:lineRule="exact"/>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.同意向贵方提供贵方可能另外要求的与磋商有关的任何证据或资料，并保证我方已提供和将要提供的文件是真实的、准确的。</w:t>
      </w:r>
      <w:r>
        <w:rPr>
          <w:rFonts w:ascii="宋体" w:hAnsi="宋体"/>
          <w:color w:val="000000"/>
          <w:sz w:val="24"/>
          <w:szCs w:val="21"/>
          <w:highlight w:val="none"/>
        </w:rPr>
      </w:r>
      <w:r/>
    </w:p>
    <w:p>
      <w:pPr>
        <w:pStyle w:val="731"/>
        <w:ind w:firstLine="480"/>
        <w:jc w:val="left"/>
        <w:spacing w:line="420" w:lineRule="exact"/>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.一旦我方成交</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我方将根据磋商文件的规定，严格履行合同的责任和义务</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并保证在磋商文件规定的时间完成项目，交付买方验收、使用。</w:t>
      </w:r>
      <w:r>
        <w:rPr>
          <w:rFonts w:ascii="宋体" w:hAnsi="宋体"/>
          <w:color w:val="000000"/>
          <w:sz w:val="24"/>
          <w:szCs w:val="21"/>
          <w:highlight w:val="none"/>
        </w:rPr>
      </w:r>
      <w:r/>
    </w:p>
    <w:p>
      <w:pPr>
        <w:pStyle w:val="731"/>
        <w:ind w:left="425"/>
        <w:jc w:val="left"/>
        <w:spacing w:line="420" w:lineRule="exact"/>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.我方与本磋商有关的正式通讯地址为：</w:t>
      </w:r>
      <w:r>
        <w:rPr>
          <w:rFonts w:ascii="宋体" w:hAnsi="宋体"/>
          <w:color w:val="000000"/>
          <w:sz w:val="24"/>
          <w:szCs w:val="21"/>
          <w:highlight w:val="none"/>
        </w:rPr>
      </w:r>
      <w:r/>
    </w:p>
    <w:p>
      <w:pPr>
        <w:pStyle w:val="731"/>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地          址：</w:t>
      </w:r>
      <w:r>
        <w:rPr>
          <w:rFonts w:ascii="宋体" w:hAnsi="宋体"/>
          <w:color w:val="000000"/>
          <w:sz w:val="24"/>
          <w:szCs w:val="21"/>
          <w:highlight w:val="none"/>
        </w:rPr>
      </w:r>
      <w:r/>
    </w:p>
    <w:p>
      <w:pPr>
        <w:pStyle w:val="731"/>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邮          编：</w:t>
      </w:r>
      <w:r>
        <w:rPr>
          <w:rFonts w:ascii="宋体" w:hAnsi="宋体"/>
          <w:color w:val="000000"/>
          <w:sz w:val="24"/>
          <w:szCs w:val="21"/>
          <w:highlight w:val="none"/>
        </w:rPr>
      </w:r>
      <w:r/>
    </w:p>
    <w:p>
      <w:pPr>
        <w:pStyle w:val="731"/>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电          话：</w:t>
      </w:r>
      <w:r>
        <w:rPr>
          <w:rFonts w:ascii="宋体" w:hAnsi="宋体"/>
          <w:color w:val="000000"/>
          <w:sz w:val="24"/>
          <w:szCs w:val="21"/>
          <w:highlight w:val="none"/>
        </w:rPr>
      </w:r>
      <w:r/>
    </w:p>
    <w:p>
      <w:pPr>
        <w:pStyle w:val="731"/>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传          真：</w:t>
      </w:r>
      <w:r>
        <w:rPr>
          <w:rFonts w:ascii="宋体" w:hAnsi="宋体"/>
          <w:color w:val="000000"/>
          <w:sz w:val="24"/>
          <w:szCs w:val="21"/>
          <w:highlight w:val="none"/>
        </w:rPr>
      </w:r>
      <w:r/>
    </w:p>
    <w:p>
      <w:pPr>
        <w:pStyle w:val="731"/>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供应商开户行：</w:t>
      </w:r>
      <w:r>
        <w:rPr>
          <w:rFonts w:ascii="宋体" w:hAnsi="宋体"/>
          <w:color w:val="000000"/>
          <w:sz w:val="24"/>
          <w:szCs w:val="21"/>
          <w:highlight w:val="none"/>
        </w:rPr>
      </w:r>
      <w:r/>
    </w:p>
    <w:p>
      <w:pPr>
        <w:pStyle w:val="731"/>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rPr>
          <w:rFonts w:ascii="宋体" w:hAnsi="宋体"/>
          <w:color w:val="000000"/>
          <w:sz w:val="24"/>
          <w:szCs w:val="21"/>
          <w:highlight w:val="none"/>
        </w:rPr>
      </w:r>
      <w:r/>
    </w:p>
    <w:p>
      <w:pPr>
        <w:pStyle w:val="731"/>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日           期：________年________月________日</w:t>
      </w:r>
      <w:r>
        <w:rPr>
          <w:rFonts w:ascii="宋体" w:hAnsi="宋体"/>
          <w:color w:val="000000"/>
          <w:sz w:val="24"/>
          <w:szCs w:val="21"/>
          <w:highlight w:val="none"/>
        </w:rPr>
      </w:r>
      <w:r/>
    </w:p>
    <w:p>
      <w:pPr>
        <w:pStyle w:val="731"/>
        <w:contextualSpacing/>
        <w:spacing w:line="400" w:lineRule="exact"/>
        <w:rPr>
          <w:rFonts w:ascii="宋体" w:hAnsi="宋体"/>
          <w:bCs/>
          <w:color w:val="000000"/>
          <w:sz w:val="24"/>
          <w:szCs w:val="21"/>
          <w:highlight w:val="none"/>
        </w:rPr>
      </w:pPr>
      <w:r>
        <w:rPr>
          <w:rFonts w:ascii="宋体" w:hAnsi="宋体"/>
          <w:bCs/>
          <w:color w:val="000000"/>
          <w:sz w:val="24"/>
          <w:szCs w:val="21"/>
          <w:highlight w:val="none"/>
        </w:rPr>
      </w:r>
      <w:r/>
    </w:p>
    <w:p>
      <w:pPr>
        <w:pStyle w:val="731"/>
        <w:ind w:left="420" w:firstLine="480"/>
        <w:jc w:val="left"/>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31"/>
        <w:ind w:left="420" w:firstLine="2400"/>
        <w:jc w:val="left"/>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响应供应商全称</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盖公章</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731"/>
        <w:ind w:left="420" w:firstLine="2400"/>
        <w:jc w:val="left"/>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法定代表人（签字或盖章）：</w:t>
      </w:r>
      <w:r>
        <w:rPr>
          <w:rFonts w:ascii="宋体" w:hAnsi="宋体"/>
          <w:color w:val="000000"/>
          <w:sz w:val="24"/>
          <w:szCs w:val="21"/>
          <w:highlight w:val="none"/>
        </w:rPr>
      </w:r>
      <w:r/>
    </w:p>
    <w:p>
      <w:pPr>
        <w:pStyle w:val="731"/>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pStyle w:val="731"/>
        <w:spacing w:line="460" w:lineRule="exact"/>
        <w:rPr>
          <w:rFonts w:ascii="Times New Roman" w:hAnsi="Times New Roman" w:eastAsia="方正黑体_GBK"/>
          <w:color w:val="000000"/>
          <w:sz w:val="32"/>
          <w:szCs w:val="32"/>
          <w:highlight w:val="none"/>
        </w:rPr>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rPr>
      </w:r>
      <w:r/>
    </w:p>
    <w:p>
      <w:pPr>
        <w:pStyle w:val="731"/>
        <w:contextualSpacing/>
        <w:spacing w:line="400" w:lineRule="exact"/>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6</w:t>
      </w:r>
      <w:r>
        <w:rPr>
          <w:rFonts w:ascii="Times New Roman" w:hAnsi="Times New Roman" w:eastAsia="方正黑体_GBK"/>
          <w:color w:val="000000"/>
          <w:sz w:val="32"/>
          <w:szCs w:val="32"/>
          <w:highlight w:val="none"/>
        </w:rPr>
      </w:r>
      <w:r/>
    </w:p>
    <w:p>
      <w:pPr>
        <w:pStyle w:val="731"/>
        <w:contextualSpacing/>
        <w:jc w:val="center"/>
        <w:spacing w:line="300" w:lineRule="auto"/>
        <w:rPr>
          <w:rFonts w:ascii="宋体" w:hAnsi="宋体"/>
          <w:b/>
          <w:color w:val="000000"/>
          <w:sz w:val="32"/>
          <w:szCs w:val="32"/>
          <w:highlight w:val="none"/>
        </w:rPr>
      </w:pPr>
      <w:r>
        <w:rPr>
          <w:rFonts w:hint="eastAsia" w:ascii="宋体" w:hAnsi="宋体"/>
          <w:b/>
          <w:color w:val="000000"/>
          <w:sz w:val="32"/>
          <w:szCs w:val="32"/>
          <w:highlight w:val="none"/>
        </w:rPr>
        <w:t xml:space="preserve">商务部分正负偏离表</w:t>
      </w:r>
      <w:r>
        <w:rPr>
          <w:rFonts w:ascii="宋体" w:hAnsi="宋体"/>
          <w:b/>
          <w:color w:val="000000"/>
          <w:sz w:val="32"/>
          <w:szCs w:val="32"/>
          <w:highlight w:val="none"/>
        </w:rPr>
      </w:r>
      <w:r/>
    </w:p>
    <w:p>
      <w:pPr>
        <w:pStyle w:val="731"/>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（由供应商据实填写，表格不够自行添加）</w:t>
      </w:r>
      <w:r>
        <w:rPr>
          <w:rFonts w:ascii="宋体" w:hAnsi="宋体"/>
          <w:color w:val="000000"/>
          <w:sz w:val="28"/>
          <w:szCs w:val="28"/>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pStyle w:val="73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300" w:type="dxa"/>
            <w:vAlign w:val="center"/>
            <w:textDirection w:val="lrTb"/>
            <w:noWrap w:val="false"/>
          </w:tcPr>
          <w:p>
            <w:pPr>
              <w:pStyle w:val="73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货物或服务名称</w:t>
            </w:r>
            <w:r>
              <w:rPr>
                <w:rFonts w:ascii="宋体" w:hAnsi="宋体"/>
                <w:color w:val="000000"/>
                <w:sz w:val="24"/>
                <w:szCs w:val="24"/>
                <w:highlight w:val="none"/>
              </w:rPr>
            </w:r>
            <w:r/>
          </w:p>
        </w:tc>
        <w:tc>
          <w:tcPr>
            <w:tcW w:w="2008" w:type="dxa"/>
            <w:vAlign w:val="center"/>
            <w:textDirection w:val="lrTb"/>
            <w:noWrap w:val="false"/>
          </w:tcPr>
          <w:p>
            <w:pPr>
              <w:pStyle w:val="73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磋商文件要求的商务条款</w:t>
            </w:r>
            <w:r>
              <w:rPr>
                <w:rFonts w:ascii="宋体" w:hAnsi="宋体"/>
                <w:color w:val="000000"/>
                <w:sz w:val="24"/>
                <w:szCs w:val="24"/>
                <w:highlight w:val="none"/>
              </w:rPr>
            </w:r>
            <w:r/>
          </w:p>
        </w:tc>
        <w:tc>
          <w:tcPr>
            <w:tcW w:w="2591" w:type="dxa"/>
            <w:vAlign w:val="center"/>
            <w:textDirection w:val="lrTb"/>
            <w:noWrap w:val="false"/>
          </w:tcPr>
          <w:p>
            <w:pPr>
              <w:pStyle w:val="73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响应文件响应情况</w:t>
            </w:r>
            <w:r>
              <w:rPr>
                <w:rFonts w:ascii="宋体" w:hAnsi="宋体"/>
                <w:color w:val="000000"/>
                <w:sz w:val="24"/>
                <w:szCs w:val="24"/>
                <w:highlight w:val="none"/>
              </w:rPr>
            </w:r>
            <w:r/>
          </w:p>
        </w:tc>
        <w:tc>
          <w:tcPr>
            <w:tcW w:w="1427" w:type="dxa"/>
            <w:vAlign w:val="top"/>
            <w:textDirection w:val="lrTb"/>
            <w:noWrap w:val="false"/>
          </w:tcPr>
          <w:p>
            <w:pPr>
              <w:pStyle w:val="731"/>
              <w:jc w:val="center"/>
              <w:spacing w:line="340" w:lineRule="exact"/>
              <w:rPr>
                <w:rFonts w:ascii="宋体" w:hAnsi="宋体"/>
                <w:color w:val="000000"/>
                <w:sz w:val="24"/>
                <w:szCs w:val="24"/>
                <w:highlight w:val="none"/>
              </w:rPr>
            </w:pPr>
            <w:r>
              <w:rPr>
                <w:rFonts w:ascii="宋体" w:hAnsi="宋体"/>
                <w:color w:val="000000"/>
                <w:sz w:val="24"/>
                <w:szCs w:val="24"/>
                <w:highlight w:val="none"/>
              </w:rPr>
            </w:r>
            <w:r/>
          </w:p>
          <w:p>
            <w:pPr>
              <w:pStyle w:val="73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偏离说明</w:t>
            </w:r>
            <w:r>
              <w:rPr>
                <w:rFonts w:ascii="宋体" w:hAnsi="宋体"/>
                <w:color w:val="000000"/>
                <w:sz w:val="24"/>
                <w:szCs w:val="24"/>
                <w:highlight w:val="none"/>
              </w:rPr>
            </w:r>
            <w:r/>
          </w:p>
        </w:tc>
      </w:tr>
      <w:tr>
        <w:trPr>
          <w:trHeight w:val="414"/>
        </w:trPr>
        <w:tc>
          <w:tcPr>
            <w:tcW w:w="843" w:type="dxa"/>
            <w:vAlign w:val="top"/>
            <w:textDirection w:val="lrTb"/>
            <w:noWrap w:val="false"/>
          </w:tcPr>
          <w:p>
            <w:pPr>
              <w:pStyle w:val="73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300" w:type="dxa"/>
            <w:vAlign w:val="center"/>
            <w:textDirection w:val="lrTb"/>
            <w:noWrap w:val="false"/>
          </w:tcPr>
          <w:p>
            <w:pPr>
              <w:pStyle w:val="731"/>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2008" w:type="dxa"/>
            <w:vAlign w:val="center"/>
            <w:textDirection w:val="lrTb"/>
            <w:noWrap w:val="false"/>
          </w:tcPr>
          <w:p>
            <w:pPr>
              <w:pStyle w:val="731"/>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2591" w:type="dxa"/>
            <w:vAlign w:val="center"/>
            <w:textDirection w:val="lrTb"/>
            <w:noWrap w:val="false"/>
          </w:tcPr>
          <w:p>
            <w:pPr>
              <w:pStyle w:val="731"/>
              <w:jc w:val="left"/>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27" w:type="dxa"/>
            <w:vAlign w:val="top"/>
            <w:textDirection w:val="lrTb"/>
            <w:noWrap w:val="false"/>
          </w:tcPr>
          <w:p>
            <w:pPr>
              <w:pStyle w:val="731"/>
              <w:jc w:val="left"/>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548"/>
        </w:trPr>
        <w:tc>
          <w:tcPr>
            <w:tcW w:w="843" w:type="dxa"/>
            <w:vAlign w:val="top"/>
            <w:textDirection w:val="lrTb"/>
            <w:noWrap w:val="false"/>
          </w:tcPr>
          <w:p>
            <w:pPr>
              <w:pStyle w:val="73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2300" w:type="dxa"/>
            <w:vAlign w:val="center"/>
            <w:textDirection w:val="lrTb"/>
            <w:noWrap w:val="false"/>
          </w:tcPr>
          <w:p>
            <w:pPr>
              <w:pStyle w:val="731"/>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2008" w:type="dxa"/>
            <w:vAlign w:val="center"/>
            <w:textDirection w:val="lrTb"/>
            <w:noWrap w:val="false"/>
          </w:tcPr>
          <w:p>
            <w:pPr>
              <w:pStyle w:val="731"/>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2591" w:type="dxa"/>
            <w:vAlign w:val="center"/>
            <w:textDirection w:val="lrTb"/>
            <w:noWrap w:val="false"/>
          </w:tcPr>
          <w:p>
            <w:pPr>
              <w:pStyle w:val="731"/>
              <w:jc w:val="left"/>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27" w:type="dxa"/>
            <w:vAlign w:val="top"/>
            <w:textDirection w:val="lrTb"/>
            <w:noWrap w:val="false"/>
          </w:tcPr>
          <w:p>
            <w:pPr>
              <w:pStyle w:val="731"/>
              <w:jc w:val="left"/>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400"/>
        </w:trPr>
        <w:tc>
          <w:tcPr>
            <w:tcW w:w="843" w:type="dxa"/>
            <w:vAlign w:val="top"/>
            <w:textDirection w:val="lrTb"/>
            <w:noWrap w:val="false"/>
          </w:tcPr>
          <w:p>
            <w:pPr>
              <w:pStyle w:val="73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2300" w:type="dxa"/>
            <w:vAlign w:val="center"/>
            <w:textDirection w:val="lrTb"/>
            <w:noWrap w:val="false"/>
          </w:tcPr>
          <w:p>
            <w:pPr>
              <w:pStyle w:val="731"/>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2008" w:type="dxa"/>
            <w:vAlign w:val="center"/>
            <w:textDirection w:val="lrTb"/>
            <w:noWrap w:val="false"/>
          </w:tcPr>
          <w:p>
            <w:pPr>
              <w:pStyle w:val="731"/>
              <w:jc w:val="left"/>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591" w:type="dxa"/>
            <w:vAlign w:val="center"/>
            <w:textDirection w:val="lrTb"/>
            <w:noWrap w:val="false"/>
          </w:tcPr>
          <w:p>
            <w:pPr>
              <w:pStyle w:val="731"/>
              <w:jc w:val="left"/>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27" w:type="dxa"/>
            <w:vAlign w:val="top"/>
            <w:textDirection w:val="lrTb"/>
            <w:noWrap w:val="false"/>
          </w:tcPr>
          <w:p>
            <w:pPr>
              <w:pStyle w:val="731"/>
              <w:jc w:val="left"/>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419"/>
        </w:trPr>
        <w:tc>
          <w:tcPr>
            <w:tcW w:w="843" w:type="dxa"/>
            <w:vAlign w:val="top"/>
            <w:textDirection w:val="lrTb"/>
            <w:noWrap w:val="false"/>
          </w:tcPr>
          <w:p>
            <w:pPr>
              <w:pStyle w:val="73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2300" w:type="dxa"/>
            <w:vAlign w:val="center"/>
            <w:textDirection w:val="lrTb"/>
            <w:noWrap w:val="false"/>
          </w:tcPr>
          <w:p>
            <w:pPr>
              <w:pStyle w:val="731"/>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2008" w:type="dxa"/>
            <w:vAlign w:val="center"/>
            <w:textDirection w:val="lrTb"/>
            <w:noWrap w:val="false"/>
          </w:tcPr>
          <w:p>
            <w:pPr>
              <w:pStyle w:val="731"/>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2591" w:type="dxa"/>
            <w:vAlign w:val="center"/>
            <w:textDirection w:val="lrTb"/>
            <w:noWrap w:val="false"/>
          </w:tcPr>
          <w:p>
            <w:pPr>
              <w:pStyle w:val="731"/>
              <w:jc w:val="left"/>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27" w:type="dxa"/>
            <w:vAlign w:val="top"/>
            <w:textDirection w:val="lrTb"/>
            <w:noWrap w:val="false"/>
          </w:tcPr>
          <w:p>
            <w:pPr>
              <w:pStyle w:val="731"/>
              <w:jc w:val="left"/>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pStyle w:val="731"/>
        <w:contextualSpacing/>
        <w:spacing w:line="560" w:lineRule="exact"/>
        <w:rPr>
          <w:rFonts w:ascii="宋体" w:hAnsi="宋体"/>
          <w:b/>
          <w:color w:val="000000"/>
          <w:sz w:val="24"/>
          <w:szCs w:val="24"/>
          <w:highlight w:val="none"/>
        </w:rPr>
      </w:pPr>
      <w:r>
        <w:rPr>
          <w:rFonts w:hint="eastAsia" w:ascii="宋体" w:hAnsi="宋体"/>
          <w:b/>
          <w:color w:val="000000"/>
          <w:sz w:val="24"/>
          <w:szCs w:val="24"/>
          <w:highlight w:val="none"/>
        </w:rPr>
        <w:t xml:space="preserve">注：</w:t>
      </w:r>
      <w:r>
        <w:rPr>
          <w:rFonts w:ascii="宋体" w:hAnsi="宋体"/>
          <w:b/>
          <w:color w:val="000000"/>
          <w:sz w:val="24"/>
          <w:szCs w:val="24"/>
          <w:highlight w:val="none"/>
        </w:rPr>
      </w:r>
      <w:r/>
    </w:p>
    <w:p>
      <w:pPr>
        <w:pStyle w:val="731"/>
        <w:contextualSpacing/>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1.供应商提交的响应文件中与磋商文件第三部分“项目需求”中的商务部分的要求，应逐条填列在偏离表中。</w:t>
      </w:r>
      <w:r>
        <w:rPr>
          <w:rFonts w:ascii="宋体" w:hAnsi="宋体"/>
          <w:color w:val="000000"/>
          <w:sz w:val="24"/>
          <w:szCs w:val="24"/>
          <w:highlight w:val="none"/>
        </w:rPr>
      </w:r>
      <w:r/>
    </w:p>
    <w:p>
      <w:pPr>
        <w:pStyle w:val="731"/>
        <w:contextualSpacing/>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Times New Roman" w:hAnsi="Times New Roman"/>
          <w:color w:val="000000"/>
          <w:szCs w:val="24"/>
          <w:highlight w:val="none"/>
        </w:rPr>
        <w:t xml:space="preserve"> </w:t>
      </w:r>
      <w:r>
        <w:rPr>
          <w:rFonts w:hint="eastAsia" w:ascii="宋体" w:hAnsi="宋体"/>
          <w:color w:val="000000"/>
          <w:sz w:val="24"/>
          <w:szCs w:val="24"/>
          <w:highlight w:val="none"/>
        </w:rPr>
        <w:t xml:space="preserve">“偏离说明”一栏选择“正偏离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无偏离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负偏离”进行填写。正偏离、无偏离的确认和负偏离的是否响应采购文件，由磋商小组认定。</w:t>
      </w:r>
      <w:r>
        <w:rPr>
          <w:rFonts w:ascii="宋体" w:hAnsi="宋体"/>
          <w:color w:val="000000"/>
          <w:sz w:val="24"/>
          <w:szCs w:val="24"/>
          <w:highlight w:val="none"/>
        </w:rPr>
      </w:r>
      <w:r/>
    </w:p>
    <w:p>
      <w:pPr>
        <w:pStyle w:val="731"/>
        <w:contextualSpacing/>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3.供应商如果虚假响应，将被暂停参加采购人组织政府采购活动。</w:t>
      </w:r>
      <w:r>
        <w:rPr>
          <w:rFonts w:ascii="宋体" w:hAnsi="宋体"/>
          <w:color w:val="000000"/>
          <w:sz w:val="24"/>
          <w:szCs w:val="24"/>
          <w:highlight w:val="none"/>
        </w:rPr>
      </w:r>
      <w:r/>
    </w:p>
    <w:p>
      <w:pPr>
        <w:pStyle w:val="731"/>
        <w:contextualSpacing/>
        <w:ind w:firstLine="480"/>
        <w:spacing w:line="5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4.供应商若提供其他增值服务，可以在表中自行据实填写。</w:t>
      </w:r>
      <w:r>
        <w:rPr>
          <w:rFonts w:ascii="宋体" w:hAnsi="宋体"/>
          <w:bCs/>
          <w:color w:val="000000"/>
          <w:sz w:val="24"/>
          <w:szCs w:val="24"/>
          <w:highlight w:val="none"/>
        </w:rPr>
      </w:r>
      <w:r/>
    </w:p>
    <w:p>
      <w:pPr>
        <w:pStyle w:val="731"/>
        <w:contextualSpacing/>
        <w:ind w:firstLine="540"/>
        <w:spacing w:line="56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731"/>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pStyle w:val="731"/>
        <w:contextualSpacing/>
        <w:spacing w:line="400" w:lineRule="exact"/>
        <w:rPr>
          <w:rFonts w:ascii="Times New Roman" w:hAnsi="Times New Roman" w:eastAsia="方正黑体_GBK"/>
          <w:color w:val="000000"/>
          <w:sz w:val="32"/>
          <w:szCs w:val="32"/>
          <w:highlight w:val="none"/>
        </w:rPr>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7</w:t>
      </w:r>
      <w:r>
        <w:rPr>
          <w:rFonts w:ascii="Times New Roman" w:hAnsi="Times New Roman" w:eastAsia="方正黑体_GBK"/>
          <w:color w:val="000000"/>
          <w:sz w:val="32"/>
          <w:szCs w:val="32"/>
          <w:highlight w:val="none"/>
        </w:rPr>
      </w:r>
      <w:r/>
    </w:p>
    <w:p>
      <w:pPr>
        <w:pStyle w:val="731"/>
        <w:contextualSpacing/>
        <w:jc w:val="center"/>
        <w:spacing w:line="300" w:lineRule="auto"/>
        <w:rPr>
          <w:rFonts w:ascii="宋体" w:hAnsi="宋体"/>
          <w:b/>
          <w:color w:val="000000"/>
          <w:sz w:val="32"/>
          <w:szCs w:val="32"/>
          <w:highlight w:val="none"/>
        </w:rPr>
      </w:pPr>
      <w:r>
        <w:rPr>
          <w:rFonts w:hint="eastAsia" w:ascii="宋体" w:hAnsi="宋体"/>
          <w:b/>
          <w:color w:val="000000"/>
          <w:sz w:val="32"/>
          <w:szCs w:val="32"/>
          <w:highlight w:val="none"/>
        </w:rPr>
        <w:t xml:space="preserve">技术部分正负偏离表</w:t>
      </w:r>
      <w:r>
        <w:rPr>
          <w:rFonts w:ascii="宋体" w:hAnsi="宋体"/>
          <w:b/>
          <w:color w:val="000000"/>
          <w:sz w:val="32"/>
          <w:szCs w:val="32"/>
          <w:highlight w:val="none"/>
        </w:rPr>
      </w:r>
      <w:r/>
    </w:p>
    <w:p>
      <w:pPr>
        <w:pStyle w:val="731"/>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（由供应商据实填写，表格不够自行添加）</w:t>
      </w:r>
      <w:r>
        <w:rPr>
          <w:rFonts w:ascii="宋体" w:hAnsi="宋体"/>
          <w:color w:val="000000"/>
          <w:sz w:val="28"/>
          <w:szCs w:val="28"/>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pStyle w:val="73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300" w:type="dxa"/>
            <w:vAlign w:val="center"/>
            <w:textDirection w:val="lrTb"/>
            <w:noWrap w:val="false"/>
          </w:tcPr>
          <w:p>
            <w:pPr>
              <w:pStyle w:val="73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货物或服务名称</w:t>
            </w:r>
            <w:r>
              <w:rPr>
                <w:rFonts w:ascii="宋体" w:hAnsi="宋体"/>
                <w:color w:val="000000"/>
                <w:sz w:val="24"/>
                <w:szCs w:val="24"/>
                <w:highlight w:val="none"/>
              </w:rPr>
            </w:r>
            <w:r/>
          </w:p>
        </w:tc>
        <w:tc>
          <w:tcPr>
            <w:tcW w:w="2008" w:type="dxa"/>
            <w:vAlign w:val="center"/>
            <w:textDirection w:val="lrTb"/>
            <w:noWrap w:val="false"/>
          </w:tcPr>
          <w:p>
            <w:pPr>
              <w:pStyle w:val="73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磋商文件要求的技术要求</w:t>
            </w:r>
            <w:r>
              <w:rPr>
                <w:rFonts w:ascii="宋体" w:hAnsi="宋体"/>
                <w:color w:val="000000"/>
                <w:sz w:val="24"/>
                <w:szCs w:val="24"/>
                <w:highlight w:val="none"/>
              </w:rPr>
            </w:r>
            <w:r/>
          </w:p>
        </w:tc>
        <w:tc>
          <w:tcPr>
            <w:tcW w:w="2591" w:type="dxa"/>
            <w:vAlign w:val="center"/>
            <w:textDirection w:val="lrTb"/>
            <w:noWrap w:val="false"/>
          </w:tcPr>
          <w:p>
            <w:pPr>
              <w:pStyle w:val="73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响应文件响应情况</w:t>
            </w:r>
            <w:r>
              <w:rPr>
                <w:rFonts w:ascii="宋体" w:hAnsi="宋体"/>
                <w:color w:val="000000"/>
                <w:sz w:val="24"/>
                <w:szCs w:val="24"/>
                <w:highlight w:val="none"/>
              </w:rPr>
            </w:r>
            <w:r/>
          </w:p>
        </w:tc>
        <w:tc>
          <w:tcPr>
            <w:tcW w:w="1427" w:type="dxa"/>
            <w:vAlign w:val="top"/>
            <w:textDirection w:val="lrTb"/>
            <w:noWrap w:val="false"/>
          </w:tcPr>
          <w:p>
            <w:pPr>
              <w:pStyle w:val="731"/>
              <w:jc w:val="center"/>
              <w:spacing w:line="340" w:lineRule="exact"/>
              <w:rPr>
                <w:rFonts w:ascii="宋体" w:hAnsi="宋体"/>
                <w:color w:val="000000"/>
                <w:sz w:val="24"/>
                <w:szCs w:val="24"/>
                <w:highlight w:val="none"/>
              </w:rPr>
            </w:pPr>
            <w:r>
              <w:rPr>
                <w:rFonts w:ascii="宋体" w:hAnsi="宋体"/>
                <w:color w:val="000000"/>
                <w:sz w:val="24"/>
                <w:szCs w:val="24"/>
                <w:highlight w:val="none"/>
              </w:rPr>
            </w:r>
            <w:r/>
          </w:p>
          <w:p>
            <w:pPr>
              <w:pStyle w:val="73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偏离说明</w:t>
            </w:r>
            <w:r>
              <w:rPr>
                <w:rFonts w:ascii="宋体" w:hAnsi="宋体"/>
                <w:color w:val="000000"/>
                <w:sz w:val="24"/>
                <w:szCs w:val="24"/>
                <w:highlight w:val="none"/>
              </w:rPr>
            </w:r>
            <w:r/>
          </w:p>
        </w:tc>
      </w:tr>
      <w:tr>
        <w:trPr>
          <w:trHeight w:val="414"/>
        </w:trPr>
        <w:tc>
          <w:tcPr>
            <w:tcW w:w="843" w:type="dxa"/>
            <w:vAlign w:val="top"/>
            <w:textDirection w:val="lrTb"/>
            <w:noWrap w:val="false"/>
          </w:tcPr>
          <w:p>
            <w:pPr>
              <w:pStyle w:val="73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300" w:type="dxa"/>
            <w:vAlign w:val="center"/>
            <w:textDirection w:val="lrTb"/>
            <w:noWrap w:val="false"/>
          </w:tcPr>
          <w:p>
            <w:pPr>
              <w:pStyle w:val="731"/>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2008" w:type="dxa"/>
            <w:vAlign w:val="center"/>
            <w:textDirection w:val="lrTb"/>
            <w:noWrap w:val="false"/>
          </w:tcPr>
          <w:p>
            <w:pPr>
              <w:pStyle w:val="731"/>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2591" w:type="dxa"/>
            <w:vAlign w:val="center"/>
            <w:textDirection w:val="lrTb"/>
            <w:noWrap w:val="false"/>
          </w:tcPr>
          <w:p>
            <w:pPr>
              <w:pStyle w:val="731"/>
              <w:jc w:val="left"/>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27" w:type="dxa"/>
            <w:vAlign w:val="top"/>
            <w:textDirection w:val="lrTb"/>
            <w:noWrap w:val="false"/>
          </w:tcPr>
          <w:p>
            <w:pPr>
              <w:pStyle w:val="731"/>
              <w:jc w:val="left"/>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548"/>
        </w:trPr>
        <w:tc>
          <w:tcPr>
            <w:tcW w:w="843" w:type="dxa"/>
            <w:vAlign w:val="top"/>
            <w:textDirection w:val="lrTb"/>
            <w:noWrap w:val="false"/>
          </w:tcPr>
          <w:p>
            <w:pPr>
              <w:pStyle w:val="73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2300" w:type="dxa"/>
            <w:vAlign w:val="center"/>
            <w:textDirection w:val="lrTb"/>
            <w:noWrap w:val="false"/>
          </w:tcPr>
          <w:p>
            <w:pPr>
              <w:pStyle w:val="731"/>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2008" w:type="dxa"/>
            <w:vAlign w:val="center"/>
            <w:textDirection w:val="lrTb"/>
            <w:noWrap w:val="false"/>
          </w:tcPr>
          <w:p>
            <w:pPr>
              <w:pStyle w:val="731"/>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2591" w:type="dxa"/>
            <w:vAlign w:val="center"/>
            <w:textDirection w:val="lrTb"/>
            <w:noWrap w:val="false"/>
          </w:tcPr>
          <w:p>
            <w:pPr>
              <w:pStyle w:val="731"/>
              <w:jc w:val="left"/>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27" w:type="dxa"/>
            <w:vAlign w:val="top"/>
            <w:textDirection w:val="lrTb"/>
            <w:noWrap w:val="false"/>
          </w:tcPr>
          <w:p>
            <w:pPr>
              <w:pStyle w:val="731"/>
              <w:jc w:val="left"/>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400"/>
        </w:trPr>
        <w:tc>
          <w:tcPr>
            <w:tcW w:w="843" w:type="dxa"/>
            <w:vAlign w:val="top"/>
            <w:textDirection w:val="lrTb"/>
            <w:noWrap w:val="false"/>
          </w:tcPr>
          <w:p>
            <w:pPr>
              <w:pStyle w:val="73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2300" w:type="dxa"/>
            <w:vAlign w:val="center"/>
            <w:textDirection w:val="lrTb"/>
            <w:noWrap w:val="false"/>
          </w:tcPr>
          <w:p>
            <w:pPr>
              <w:pStyle w:val="731"/>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2008" w:type="dxa"/>
            <w:vAlign w:val="center"/>
            <w:textDirection w:val="lrTb"/>
            <w:noWrap w:val="false"/>
          </w:tcPr>
          <w:p>
            <w:pPr>
              <w:pStyle w:val="731"/>
              <w:jc w:val="left"/>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591" w:type="dxa"/>
            <w:vAlign w:val="center"/>
            <w:textDirection w:val="lrTb"/>
            <w:noWrap w:val="false"/>
          </w:tcPr>
          <w:p>
            <w:pPr>
              <w:pStyle w:val="731"/>
              <w:jc w:val="left"/>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27" w:type="dxa"/>
            <w:vAlign w:val="top"/>
            <w:textDirection w:val="lrTb"/>
            <w:noWrap w:val="false"/>
          </w:tcPr>
          <w:p>
            <w:pPr>
              <w:pStyle w:val="731"/>
              <w:jc w:val="left"/>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trHeight w:val="419"/>
        </w:trPr>
        <w:tc>
          <w:tcPr>
            <w:tcW w:w="843" w:type="dxa"/>
            <w:vAlign w:val="top"/>
            <w:textDirection w:val="lrTb"/>
            <w:noWrap w:val="false"/>
          </w:tcPr>
          <w:p>
            <w:pPr>
              <w:pStyle w:val="731"/>
              <w:jc w:val="center"/>
              <w:spacing w:line="3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2300" w:type="dxa"/>
            <w:vAlign w:val="center"/>
            <w:textDirection w:val="lrTb"/>
            <w:noWrap w:val="false"/>
          </w:tcPr>
          <w:p>
            <w:pPr>
              <w:pStyle w:val="731"/>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2008" w:type="dxa"/>
            <w:vAlign w:val="center"/>
            <w:textDirection w:val="lrTb"/>
            <w:noWrap w:val="false"/>
          </w:tcPr>
          <w:p>
            <w:pPr>
              <w:pStyle w:val="731"/>
              <w:jc w:val="left"/>
              <w:spacing w:line="340" w:lineRule="exact"/>
              <w:rPr>
                <w:rFonts w:ascii="宋体" w:hAnsi="宋体"/>
                <w:color w:val="000000"/>
                <w:sz w:val="24"/>
                <w:szCs w:val="24"/>
                <w:highlight w:val="none"/>
              </w:rPr>
            </w:pPr>
            <w:r>
              <w:rPr>
                <w:rFonts w:ascii="宋体" w:hAnsi="宋体"/>
                <w:color w:val="000000"/>
                <w:sz w:val="24"/>
                <w:szCs w:val="24"/>
                <w:highlight w:val="none"/>
              </w:rPr>
            </w:r>
            <w:r/>
          </w:p>
        </w:tc>
        <w:tc>
          <w:tcPr>
            <w:tcW w:w="2591" w:type="dxa"/>
            <w:vAlign w:val="center"/>
            <w:textDirection w:val="lrTb"/>
            <w:noWrap w:val="false"/>
          </w:tcPr>
          <w:p>
            <w:pPr>
              <w:pStyle w:val="731"/>
              <w:jc w:val="left"/>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27" w:type="dxa"/>
            <w:vAlign w:val="top"/>
            <w:textDirection w:val="lrTb"/>
            <w:noWrap w:val="false"/>
          </w:tcPr>
          <w:p>
            <w:pPr>
              <w:pStyle w:val="731"/>
              <w:jc w:val="left"/>
              <w:spacing w:line="34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pStyle w:val="731"/>
        <w:contextualSpacing/>
        <w:spacing w:line="560" w:lineRule="exact"/>
        <w:rPr>
          <w:rFonts w:ascii="宋体" w:hAnsi="宋体"/>
          <w:b/>
          <w:color w:val="000000"/>
          <w:sz w:val="24"/>
          <w:szCs w:val="24"/>
          <w:highlight w:val="none"/>
        </w:rPr>
      </w:pPr>
      <w:r>
        <w:rPr>
          <w:rFonts w:hint="eastAsia" w:ascii="宋体" w:hAnsi="宋体"/>
          <w:b/>
          <w:color w:val="000000"/>
          <w:sz w:val="24"/>
          <w:szCs w:val="24"/>
          <w:highlight w:val="none"/>
        </w:rPr>
        <w:t xml:space="preserve">注：</w:t>
      </w:r>
      <w:r>
        <w:rPr>
          <w:rFonts w:ascii="宋体" w:hAnsi="宋体"/>
          <w:b/>
          <w:color w:val="000000"/>
          <w:sz w:val="24"/>
          <w:szCs w:val="24"/>
          <w:highlight w:val="none"/>
        </w:rPr>
      </w:r>
      <w:r/>
    </w:p>
    <w:p>
      <w:pPr>
        <w:pStyle w:val="731"/>
        <w:contextualSpacing/>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1.供应商提交的响应文件中与磋商文件第三部分“项目需求”中的技术部分的要求，应逐条填列在偏离表中。</w:t>
      </w:r>
      <w:r>
        <w:rPr>
          <w:rFonts w:ascii="宋体" w:hAnsi="宋体"/>
          <w:color w:val="000000"/>
          <w:sz w:val="24"/>
          <w:szCs w:val="24"/>
          <w:highlight w:val="none"/>
        </w:rPr>
      </w:r>
      <w:r/>
    </w:p>
    <w:p>
      <w:pPr>
        <w:pStyle w:val="731"/>
        <w:contextualSpacing/>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Times New Roman" w:hAnsi="Times New Roman"/>
          <w:color w:val="000000"/>
          <w:szCs w:val="24"/>
          <w:highlight w:val="none"/>
        </w:rPr>
        <w:t xml:space="preserve"> </w:t>
      </w:r>
      <w:r>
        <w:rPr>
          <w:rFonts w:hint="eastAsia" w:ascii="宋体" w:hAnsi="宋体"/>
          <w:color w:val="000000"/>
          <w:sz w:val="24"/>
          <w:szCs w:val="24"/>
          <w:highlight w:val="none"/>
        </w:rPr>
        <w:t xml:space="preserve">“偏离说明”一栏选择“正偏离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无偏离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负偏离”进行填写。正偏离、无偏离的确认和负偏离的是否响应采购文件，由磋商小组认定。</w:t>
      </w:r>
      <w:r>
        <w:rPr>
          <w:rFonts w:ascii="宋体" w:hAnsi="宋体"/>
          <w:color w:val="000000"/>
          <w:sz w:val="24"/>
          <w:szCs w:val="24"/>
          <w:highlight w:val="none"/>
        </w:rPr>
      </w:r>
      <w:r/>
    </w:p>
    <w:p>
      <w:pPr>
        <w:pStyle w:val="731"/>
        <w:contextualSpacing/>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3.供应商如果虚假响应，将被暂停参加采购人组织政府采购活动。</w:t>
      </w:r>
      <w:r>
        <w:rPr>
          <w:rFonts w:ascii="宋体" w:hAnsi="宋体"/>
          <w:color w:val="000000"/>
          <w:sz w:val="24"/>
          <w:szCs w:val="24"/>
          <w:highlight w:val="none"/>
        </w:rPr>
      </w:r>
      <w:r/>
    </w:p>
    <w:p>
      <w:pPr>
        <w:pStyle w:val="731"/>
        <w:contextualSpacing/>
        <w:ind w:firstLine="480"/>
        <w:spacing w:line="5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4.供应商若提供其他增值服务，可以在表中自行据实填写。</w:t>
      </w:r>
      <w:r>
        <w:rPr>
          <w:rFonts w:ascii="宋体" w:hAnsi="宋体"/>
          <w:bCs/>
          <w:color w:val="000000"/>
          <w:sz w:val="24"/>
          <w:szCs w:val="24"/>
          <w:highlight w:val="none"/>
        </w:rPr>
      </w:r>
      <w:r/>
    </w:p>
    <w:p>
      <w:pPr>
        <w:pStyle w:val="731"/>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pStyle w:val="731"/>
        <w:contextualSpacing/>
        <w:spacing w:line="400" w:lineRule="exact"/>
        <w:rPr>
          <w:rFonts w:ascii="Times New Roman" w:hAnsi="Times New Roman" w:eastAsia="方正黑体_GBK"/>
          <w:color w:val="000000"/>
          <w:sz w:val="32"/>
          <w:szCs w:val="32"/>
          <w:highlight w:val="none"/>
        </w:rPr>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8</w:t>
      </w:r>
      <w:r>
        <w:rPr>
          <w:rFonts w:ascii="Times New Roman" w:hAnsi="Times New Roman" w:eastAsia="方正黑体_GBK"/>
          <w:color w:val="000000"/>
          <w:sz w:val="32"/>
          <w:szCs w:val="32"/>
          <w:highlight w:val="none"/>
        </w:rPr>
      </w:r>
      <w:r/>
    </w:p>
    <w:p>
      <w:pPr>
        <w:pStyle w:val="731"/>
        <w:jc w:val="center"/>
        <w:spacing w:before="100" w:beforeAutospacing="1" w:after="100" w:afterAutospacing="1" w:line="500" w:lineRule="atLeast"/>
        <w:widowControl/>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报价总表</w:t>
      </w:r>
      <w:r>
        <w:rPr>
          <w:rFonts w:ascii="宋体" w:hAnsi="宋体" w:cs="宋体"/>
          <w:color w:val="000000"/>
          <w:sz w:val="32"/>
          <w:szCs w:val="32"/>
          <w:highlight w:val="none"/>
        </w:rPr>
      </w:r>
      <w:r/>
    </w:p>
    <w:p>
      <w:pPr>
        <w:pStyle w:val="731"/>
        <w:rPr>
          <w:rFonts w:ascii="宋体" w:hAnsi="宋体" w:cs="宋体"/>
          <w:color w:val="000000"/>
          <w:sz w:val="28"/>
          <w:szCs w:val="28"/>
          <w:highlight w:val="none"/>
          <w:u w:val="single"/>
        </w:rPr>
      </w:pPr>
      <w:r>
        <w:rPr>
          <w:rFonts w:ascii="宋体" w:hAnsi="宋体" w:cs="宋体"/>
          <w:color w:val="000000"/>
          <w:sz w:val="28"/>
          <w:szCs w:val="28"/>
          <w:highlight w:val="none"/>
        </w:rPr>
        <w:t xml:space="preserve">供应商全称（加盖公章）：</w:t>
      </w:r>
      <w:r>
        <w:rPr>
          <w:rFonts w:ascii="宋体" w:hAnsi="宋体" w:cs="宋体"/>
          <w:color w:val="000000"/>
          <w:sz w:val="28"/>
          <w:szCs w:val="28"/>
          <w:highlight w:val="none"/>
          <w:u w:val="single"/>
        </w:rPr>
      </w:r>
      <w:r/>
    </w:p>
    <w:p>
      <w:pPr>
        <w:pStyle w:val="731"/>
        <w:rPr>
          <w:rFonts w:ascii="宋体" w:hAnsi="宋体" w:cs="宋体"/>
          <w:color w:val="000000"/>
          <w:sz w:val="28"/>
          <w:szCs w:val="28"/>
          <w:highlight w:val="none"/>
          <w:u w:val="single"/>
        </w:rPr>
      </w:pPr>
      <w:r>
        <w:rPr>
          <w:rFonts w:ascii="宋体" w:hAnsi="宋体" w:cs="宋体"/>
          <w:color w:val="000000"/>
          <w:sz w:val="28"/>
          <w:szCs w:val="28"/>
          <w:highlight w:val="none"/>
        </w:rPr>
        <w:t xml:space="preserve">项目名称：</w:t>
      </w:r>
      <w:r>
        <w:rPr>
          <w:rFonts w:ascii="宋体" w:hAnsi="宋体" w:cs="宋体"/>
          <w:color w:val="000000"/>
          <w:sz w:val="28"/>
          <w:szCs w:val="28"/>
          <w:highlight w:val="none"/>
          <w:u w:val="single"/>
        </w:rPr>
      </w:r>
      <w:r/>
    </w:p>
    <w:p>
      <w:pPr>
        <w:pStyle w:val="731"/>
        <w:rPr>
          <w:rFonts w:ascii="宋体" w:hAnsi="宋体" w:cs="宋体"/>
          <w:color w:val="000000"/>
          <w:sz w:val="28"/>
          <w:szCs w:val="28"/>
          <w:highlight w:val="none"/>
        </w:rPr>
      </w:pPr>
      <w:r>
        <w:rPr>
          <w:rFonts w:ascii="宋体" w:hAnsi="宋体" w:cs="宋体"/>
          <w:color w:val="000000"/>
          <w:sz w:val="28"/>
          <w:szCs w:val="28"/>
          <w:highlight w:val="none"/>
        </w:rPr>
        <w:t xml:space="preserve">项目编号：</w:t>
      </w:r>
      <w:r>
        <w:rPr>
          <w:rFonts w:ascii="宋体" w:hAnsi="宋体" w:cs="宋体"/>
          <w:color w:val="000000"/>
          <w:sz w:val="28"/>
          <w:szCs w:val="28"/>
          <w:highlight w:val="none"/>
        </w:rPr>
      </w:r>
      <w:r/>
    </w:p>
    <w:p>
      <w:pPr>
        <w:pStyle w:val="731"/>
        <w:spacing w:line="560" w:lineRule="exact"/>
        <w:rPr>
          <w:rFonts w:ascii="宋体" w:hAnsi="宋体" w:cs="宋体"/>
          <w:color w:val="000000"/>
          <w:sz w:val="28"/>
          <w:szCs w:val="28"/>
          <w:highlight w:val="none"/>
        </w:rPr>
      </w:pPr>
      <w:r>
        <w:rPr>
          <w:rFonts w:ascii="宋体" w:hAnsi="宋体" w:cs="宋体"/>
          <w:color w:val="000000"/>
          <w:sz w:val="28"/>
          <w:szCs w:val="28"/>
          <w:highlight w:val="none"/>
        </w:rPr>
        <w:t xml:space="preserve">分包号：</w:t>
      </w:r>
      <w:r>
        <w:rPr>
          <w:rFonts w:ascii="宋体" w:hAnsi="宋体" w:cs="宋体"/>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731"/>
              <w:jc w:val="center"/>
              <w:spacing w:line="560" w:lineRule="exact"/>
              <w:rPr>
                <w:rFonts w:ascii="等线" w:hAnsi="等线" w:eastAsia="等线"/>
                <w:color w:val="000000"/>
                <w:highlight w:val="none"/>
              </w:rPr>
            </w:pPr>
            <w:r>
              <w:rPr>
                <w:rFonts w:hint="eastAsia" w:ascii="宋体" w:hAnsi="宋体" w:cs="宋体"/>
                <w:color w:val="000000"/>
                <w:sz w:val="28"/>
                <w:szCs w:val="28"/>
                <w:highlight w:val="none"/>
              </w:rPr>
              <w:t xml:space="preserve">磋商</w:t>
            </w:r>
            <w:r>
              <w:rPr>
                <w:rFonts w:ascii="宋体" w:hAnsi="宋体" w:cs="宋体"/>
                <w:color w:val="000000"/>
                <w:sz w:val="28"/>
                <w:szCs w:val="28"/>
                <w:highlight w:val="none"/>
              </w:rPr>
              <w:t xml:space="preserve">货物、服务名称</w:t>
            </w:r>
            <w:r>
              <w:rPr>
                <w:rFonts w:ascii="等线" w:hAnsi="等线" w:eastAsia="等线"/>
                <w:color w:val="000000"/>
                <w:highlight w:val="none"/>
              </w:rPr>
            </w:r>
            <w:r/>
          </w:p>
        </w:tc>
        <w:tc>
          <w:tcPr>
            <w:tcW w:w="4607" w:type="dxa"/>
            <w:vAlign w:val="top"/>
            <w:textDirection w:val="lrTb"/>
            <w:noWrap w:val="false"/>
          </w:tcPr>
          <w:p>
            <w:pPr>
              <w:pStyle w:val="731"/>
              <w:jc w:val="center"/>
              <w:spacing w:line="560" w:lineRule="exact"/>
              <w:rPr>
                <w:rFonts w:ascii="等线" w:hAnsi="等线" w:eastAsia="等线"/>
                <w:color w:val="000000"/>
                <w:highlight w:val="none"/>
              </w:rPr>
            </w:pPr>
            <w:r>
              <w:rPr>
                <w:rFonts w:hint="eastAsia" w:ascii="宋体" w:hAnsi="宋体" w:cs="宋体"/>
                <w:color w:val="000000"/>
                <w:sz w:val="28"/>
                <w:szCs w:val="28"/>
                <w:highlight w:val="none"/>
              </w:rPr>
              <w:t xml:space="preserve">磋商</w:t>
            </w:r>
            <w:r>
              <w:rPr>
                <w:rFonts w:ascii="宋体" w:hAnsi="宋体" w:cs="宋体"/>
                <w:color w:val="000000"/>
                <w:sz w:val="28"/>
                <w:szCs w:val="28"/>
                <w:highlight w:val="none"/>
              </w:rPr>
              <w:t xml:space="preserve">总报价</w:t>
            </w:r>
            <w:r>
              <w:rPr>
                <w:rFonts w:ascii="等线" w:hAnsi="等线" w:eastAsia="等线"/>
                <w:color w:val="000000"/>
                <w:highlight w:val="none"/>
              </w:rPr>
            </w:r>
            <w:r/>
          </w:p>
        </w:tc>
      </w:tr>
      <w:tr>
        <w:trPr>
          <w:trHeight w:val="1091"/>
        </w:trPr>
        <w:tc>
          <w:tcPr>
            <w:tcW w:w="4148" w:type="dxa"/>
            <w:vAlign w:val="top"/>
            <w:textDirection w:val="lrTb"/>
            <w:noWrap w:val="false"/>
          </w:tcPr>
          <w:p>
            <w:pPr>
              <w:pStyle w:val="731"/>
              <w:spacing w:line="560" w:lineRule="exact"/>
              <w:rPr>
                <w:rFonts w:ascii="等线" w:hAnsi="等线" w:eastAsia="等线"/>
                <w:color w:val="000000"/>
                <w:highlight w:val="none"/>
              </w:rPr>
            </w:pPr>
            <w:r>
              <w:rPr>
                <w:rFonts w:ascii="等线" w:hAnsi="等线" w:eastAsia="等线"/>
                <w:color w:val="000000"/>
                <w:highlight w:val="none"/>
              </w:rPr>
            </w:r>
            <w:r/>
          </w:p>
        </w:tc>
        <w:tc>
          <w:tcPr>
            <w:tcW w:w="4607" w:type="dxa"/>
            <w:vAlign w:val="top"/>
            <w:textDirection w:val="lrTb"/>
            <w:noWrap w:val="false"/>
          </w:tcPr>
          <w:p>
            <w:pPr>
              <w:pStyle w:val="731"/>
              <w:spacing w:line="560" w:lineRule="exact"/>
              <w:rPr>
                <w:rFonts w:ascii="等线" w:hAnsi="等线" w:eastAsia="等线"/>
                <w:color w:val="000000"/>
                <w:highlight w:val="none"/>
                <w:u w:val="single"/>
              </w:rPr>
            </w:pPr>
            <w:r>
              <w:rPr>
                <w:rFonts w:ascii="宋体" w:hAnsi="宋体" w:cs="宋体"/>
                <w:color w:val="000000"/>
                <w:sz w:val="28"/>
                <w:szCs w:val="28"/>
                <w:highlight w:val="none"/>
              </w:rPr>
              <w:t xml:space="preserve">大写：</w:t>
            </w:r>
            <w:r>
              <w:rPr>
                <w:rFonts w:ascii="宋体" w:hAnsi="宋体" w:cs="宋体"/>
                <w:color w:val="000000"/>
                <w:sz w:val="28"/>
                <w:szCs w:val="28"/>
                <w:highlight w:val="none"/>
              </w:rPr>
              <w:br w:type="textWrapping" w:clear="all"/>
            </w:r>
            <w:r>
              <w:rPr>
                <w:rFonts w:ascii="宋体" w:hAnsi="宋体" w:cs="宋体"/>
                <w:color w:val="000000"/>
                <w:sz w:val="28"/>
                <w:szCs w:val="28"/>
                <w:highlight w:val="none"/>
              </w:rPr>
              <w:t xml:space="preserve">小写：元（人民币）</w:t>
            </w:r>
            <w:r>
              <w:rPr>
                <w:rFonts w:ascii="等线" w:hAnsi="等线" w:eastAsia="等线"/>
                <w:color w:val="000000"/>
                <w:highlight w:val="none"/>
                <w:u w:val="single"/>
              </w:rPr>
            </w:r>
            <w:r/>
          </w:p>
        </w:tc>
      </w:tr>
      <w:tr>
        <w:trPr/>
        <w:tc>
          <w:tcPr>
            <w:tcW w:w="4148" w:type="dxa"/>
            <w:vAlign w:val="top"/>
            <w:textDirection w:val="lrTb"/>
            <w:noWrap w:val="false"/>
          </w:tcPr>
          <w:p>
            <w:pPr>
              <w:pStyle w:val="731"/>
              <w:spacing w:line="560" w:lineRule="exact"/>
              <w:rPr>
                <w:rFonts w:ascii="等线" w:hAnsi="等线" w:eastAsia="等线"/>
                <w:color w:val="000000"/>
                <w:highlight w:val="none"/>
              </w:rPr>
            </w:pPr>
            <w:r>
              <w:rPr>
                <w:rFonts w:ascii="宋体" w:hAnsi="宋体" w:cs="宋体"/>
                <w:color w:val="000000"/>
                <w:sz w:val="28"/>
                <w:szCs w:val="28"/>
                <w:highlight w:val="none"/>
              </w:rPr>
              <w:t xml:space="preserve">主要货物、服务制造商及产地</w:t>
            </w:r>
            <w:r>
              <w:rPr>
                <w:rFonts w:ascii="等线" w:hAnsi="等线" w:eastAsia="等线"/>
                <w:color w:val="000000"/>
                <w:highlight w:val="none"/>
              </w:rPr>
            </w:r>
            <w:r/>
          </w:p>
        </w:tc>
        <w:tc>
          <w:tcPr>
            <w:tcW w:w="4607" w:type="dxa"/>
            <w:vAlign w:val="top"/>
            <w:textDirection w:val="lrTb"/>
            <w:noWrap w:val="false"/>
          </w:tcPr>
          <w:p>
            <w:pPr>
              <w:pStyle w:val="731"/>
              <w:spacing w:line="560" w:lineRule="exact"/>
              <w:rPr>
                <w:rFonts w:ascii="等线" w:hAnsi="等线" w:eastAsia="等线"/>
                <w:color w:val="000000"/>
                <w:highlight w:val="none"/>
              </w:rPr>
            </w:pPr>
            <w:r>
              <w:rPr>
                <w:rFonts w:ascii="等线" w:hAnsi="等线" w:eastAsia="等线"/>
                <w:color w:val="000000"/>
                <w:highlight w:val="none"/>
              </w:rPr>
            </w:r>
            <w:r/>
          </w:p>
        </w:tc>
      </w:tr>
      <w:tr>
        <w:trPr>
          <w:trHeight w:val="481"/>
        </w:trPr>
        <w:tc>
          <w:tcPr>
            <w:tcW w:w="4148" w:type="dxa"/>
            <w:vAlign w:val="top"/>
            <w:textDirection w:val="lrTb"/>
            <w:noWrap w:val="false"/>
          </w:tcPr>
          <w:p>
            <w:pPr>
              <w:pStyle w:val="731"/>
              <w:spacing w:line="560" w:lineRule="exact"/>
              <w:rPr>
                <w:rFonts w:ascii="等线" w:hAnsi="等线" w:eastAsia="等线"/>
                <w:color w:val="000000"/>
                <w:highlight w:val="none"/>
              </w:rPr>
            </w:pPr>
            <w:r>
              <w:rPr>
                <w:rFonts w:hint="eastAsia" w:ascii="宋体" w:hAnsi="宋体" w:cs="宋体"/>
                <w:color w:val="000000"/>
                <w:sz w:val="28"/>
                <w:szCs w:val="28"/>
                <w:highlight w:val="none"/>
              </w:rPr>
              <w:t xml:space="preserve">核心产品品牌（如有）</w:t>
            </w:r>
            <w:r>
              <w:rPr>
                <w:rFonts w:ascii="等线" w:hAnsi="等线" w:eastAsia="等线"/>
                <w:color w:val="000000"/>
                <w:highlight w:val="none"/>
              </w:rPr>
            </w:r>
            <w:r/>
          </w:p>
        </w:tc>
        <w:tc>
          <w:tcPr>
            <w:tcW w:w="4607" w:type="dxa"/>
            <w:vAlign w:val="top"/>
            <w:textDirection w:val="lrTb"/>
            <w:noWrap w:val="false"/>
          </w:tcPr>
          <w:p>
            <w:pPr>
              <w:pStyle w:val="731"/>
              <w:spacing w:line="560" w:lineRule="exact"/>
              <w:rPr>
                <w:rFonts w:ascii="等线" w:hAnsi="等线" w:eastAsia="等线"/>
                <w:color w:val="000000"/>
                <w:highlight w:val="none"/>
              </w:rPr>
            </w:pPr>
            <w:r>
              <w:rPr>
                <w:rFonts w:ascii="等线" w:hAnsi="等线" w:eastAsia="等线"/>
                <w:color w:val="000000"/>
                <w:highlight w:val="none"/>
              </w:rPr>
            </w:r>
            <w:r/>
          </w:p>
        </w:tc>
      </w:tr>
    </w:tbl>
    <w:p>
      <w:pPr>
        <w:pStyle w:val="731"/>
        <w:spacing w:line="560" w:lineRule="exact"/>
        <w:rPr>
          <w:rFonts w:ascii="宋体" w:hAnsi="宋体" w:cs="宋体"/>
          <w:color w:val="000000"/>
          <w:sz w:val="28"/>
          <w:szCs w:val="28"/>
          <w:highlight w:val="none"/>
        </w:rPr>
      </w:pPr>
      <w:r>
        <w:rPr>
          <w:rFonts w:ascii="宋体" w:hAnsi="宋体" w:cs="宋体"/>
          <w:color w:val="000000"/>
          <w:sz w:val="28"/>
          <w:szCs w:val="28"/>
          <w:highlight w:val="none"/>
        </w:rPr>
        <w:t xml:space="preserve">日期：</w:t>
      </w:r>
      <w:r>
        <w:rPr>
          <w:rFonts w:ascii="宋体" w:hAnsi="宋体" w:cs="宋体"/>
          <w:color w:val="000000"/>
          <w:sz w:val="28"/>
          <w:szCs w:val="28"/>
          <w:highlight w:val="none"/>
        </w:rPr>
      </w:r>
      <w:r/>
    </w:p>
    <w:p>
      <w:pPr>
        <w:pStyle w:val="731"/>
        <w:spacing w:line="56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731"/>
        <w:spacing w:line="520" w:lineRule="exact"/>
        <w:rPr>
          <w:rFonts w:ascii="宋体" w:hAnsi="宋体" w:cs="宋体"/>
          <w:color w:val="000000"/>
          <w:sz w:val="24"/>
          <w:szCs w:val="24"/>
          <w:highlight w:val="none"/>
        </w:rPr>
      </w:pPr>
      <w:r>
        <w:rPr>
          <w:rFonts w:ascii="宋体" w:hAnsi="宋体" w:cs="宋体"/>
          <w:color w:val="000000"/>
          <w:sz w:val="24"/>
          <w:szCs w:val="24"/>
          <w:highlight w:val="none"/>
        </w:rPr>
        <w:t xml:space="preserve">填写说明：</w:t>
      </w:r>
      <w:r>
        <w:rPr>
          <w:rFonts w:ascii="宋体" w:hAnsi="宋体" w:cs="宋体"/>
          <w:color w:val="000000"/>
          <w:sz w:val="24"/>
          <w:szCs w:val="24"/>
          <w:highlight w:val="none"/>
        </w:rPr>
      </w:r>
      <w:r/>
    </w:p>
    <w:p>
      <w:pPr>
        <w:pStyle w:val="731"/>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报价总表</w:t>
      </w:r>
      <w:r>
        <w:rPr>
          <w:rFonts w:ascii="宋体" w:hAnsi="宋体" w:cs="宋体"/>
          <w:color w:val="000000"/>
          <w:sz w:val="24"/>
          <w:szCs w:val="24"/>
          <w:highlight w:val="none"/>
        </w:rPr>
        <w:t xml:space="preserve">必须加盖</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公章（复印件无效）。</w:t>
      </w:r>
      <w:r>
        <w:rPr>
          <w:rFonts w:ascii="宋体" w:hAnsi="宋体" w:cs="宋体"/>
          <w:color w:val="000000"/>
          <w:sz w:val="24"/>
          <w:szCs w:val="24"/>
          <w:highlight w:val="none"/>
        </w:rPr>
      </w:r>
      <w:r/>
    </w:p>
    <w:p>
      <w:pPr>
        <w:pStyle w:val="731"/>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ascii="宋体" w:hAnsi="宋体" w:cs="宋体"/>
          <w:color w:val="000000"/>
          <w:sz w:val="24"/>
          <w:szCs w:val="24"/>
          <w:highlight w:val="none"/>
        </w:rPr>
        <w:t xml:space="preserve">如有分包，</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投任何一个包的标的，都需单独填写</w:t>
      </w:r>
      <w:r>
        <w:rPr>
          <w:rFonts w:hint="eastAsia" w:ascii="宋体" w:hAnsi="宋体" w:cs="宋体"/>
          <w:color w:val="000000"/>
          <w:sz w:val="24"/>
          <w:szCs w:val="24"/>
          <w:highlight w:val="none"/>
        </w:rPr>
        <w:t xml:space="preserve">报价总表</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731"/>
        <w:contextualSpacing/>
        <w:spacing w:line="400" w:lineRule="exact"/>
        <w:rPr>
          <w:rFonts w:ascii="宋体" w:hAnsi="宋体"/>
          <w:bCs/>
          <w:color w:val="000000"/>
          <w:sz w:val="24"/>
          <w:szCs w:val="21"/>
          <w:highlight w:val="none"/>
        </w:rPr>
      </w:pPr>
      <w:r>
        <w:rPr>
          <w:rFonts w:ascii="宋体" w:hAnsi="宋体"/>
          <w:bCs/>
          <w:color w:val="000000"/>
          <w:sz w:val="24"/>
          <w:szCs w:val="21"/>
          <w:highlight w:val="none"/>
        </w:rPr>
      </w:r>
      <w:r/>
    </w:p>
    <w:p>
      <w:pPr>
        <w:pStyle w:val="731"/>
        <w:contextualSpacing/>
        <w:spacing w:line="400" w:lineRule="exact"/>
        <w:rPr>
          <w:rFonts w:ascii="宋体" w:hAnsi="宋体"/>
          <w:bCs/>
          <w:color w:val="000000"/>
          <w:sz w:val="24"/>
          <w:szCs w:val="21"/>
          <w:highlight w:val="none"/>
        </w:rPr>
      </w:pPr>
      <w:r>
        <w:rPr>
          <w:rFonts w:ascii="宋体" w:hAnsi="宋体"/>
          <w:bCs/>
          <w:color w:val="000000"/>
          <w:sz w:val="24"/>
          <w:szCs w:val="21"/>
          <w:highlight w:val="none"/>
        </w:rPr>
      </w:r>
      <w:r/>
    </w:p>
    <w:p>
      <w:pPr>
        <w:pStyle w:val="731"/>
        <w:contextualSpacing/>
        <w:spacing w:line="400" w:lineRule="exact"/>
        <w:rPr>
          <w:rFonts w:ascii="宋体" w:hAnsi="宋体"/>
          <w:bCs/>
          <w:color w:val="000000"/>
          <w:sz w:val="24"/>
          <w:szCs w:val="21"/>
          <w:highlight w:val="none"/>
        </w:rPr>
      </w:pPr>
      <w:r>
        <w:rPr>
          <w:rFonts w:ascii="宋体" w:hAnsi="宋体"/>
          <w:bCs/>
          <w:color w:val="000000"/>
          <w:sz w:val="24"/>
          <w:szCs w:val="21"/>
          <w:highlight w:val="none"/>
        </w:rPr>
      </w:r>
      <w:r/>
    </w:p>
    <w:p>
      <w:pPr>
        <w:pStyle w:val="731"/>
        <w:contextualSpacing/>
        <w:spacing w:line="400" w:lineRule="exact"/>
        <w:rPr>
          <w:rFonts w:ascii="宋体" w:hAnsi="宋体"/>
          <w:bCs/>
          <w:color w:val="000000"/>
          <w:sz w:val="24"/>
          <w:szCs w:val="21"/>
          <w:highlight w:val="none"/>
        </w:rPr>
      </w:pPr>
      <w:r>
        <w:rPr>
          <w:rFonts w:ascii="宋体" w:hAnsi="宋体"/>
          <w:bCs/>
          <w:color w:val="000000"/>
          <w:sz w:val="24"/>
          <w:szCs w:val="21"/>
          <w:highlight w:val="none"/>
        </w:rPr>
      </w:r>
      <w:r/>
    </w:p>
    <w:p>
      <w:pPr>
        <w:pStyle w:val="731"/>
        <w:contextualSpacing/>
        <w:spacing w:line="400" w:lineRule="exact"/>
        <w:rPr>
          <w:rFonts w:ascii="宋体" w:hAnsi="宋体"/>
          <w:bCs/>
          <w:color w:val="000000"/>
          <w:sz w:val="24"/>
          <w:szCs w:val="21"/>
          <w:highlight w:val="none"/>
        </w:rPr>
      </w:pPr>
      <w:r>
        <w:rPr>
          <w:rFonts w:ascii="宋体" w:hAnsi="宋体"/>
          <w:bCs/>
          <w:color w:val="000000"/>
          <w:sz w:val="24"/>
          <w:szCs w:val="21"/>
          <w:highlight w:val="none"/>
        </w:rPr>
      </w:r>
      <w:r/>
    </w:p>
    <w:p>
      <w:pPr>
        <w:pStyle w:val="731"/>
        <w:contextualSpacing/>
        <w:spacing w:line="400" w:lineRule="exact"/>
        <w:rPr>
          <w:rFonts w:ascii="宋体" w:hAnsi="宋体"/>
          <w:bCs/>
          <w:color w:val="000000"/>
          <w:sz w:val="24"/>
          <w:szCs w:val="21"/>
          <w:highlight w:val="none"/>
        </w:rPr>
      </w:pPr>
      <w:r>
        <w:rPr>
          <w:rFonts w:ascii="宋体" w:hAnsi="宋体"/>
          <w:bCs/>
          <w:color w:val="000000"/>
          <w:sz w:val="24"/>
          <w:szCs w:val="21"/>
          <w:highlight w:val="none"/>
        </w:rPr>
      </w:r>
      <w:r/>
    </w:p>
    <w:p>
      <w:pPr>
        <w:pStyle w:val="731"/>
        <w:contextualSpacing/>
        <w:spacing w:line="400" w:lineRule="exact"/>
        <w:rPr>
          <w:rFonts w:ascii="宋体" w:hAnsi="宋体"/>
          <w:bCs/>
          <w:color w:val="000000"/>
          <w:sz w:val="24"/>
          <w:szCs w:val="21"/>
          <w:highlight w:val="none"/>
        </w:rPr>
      </w:pPr>
      <w:r>
        <w:rPr>
          <w:rFonts w:ascii="宋体" w:hAnsi="宋体"/>
          <w:bCs/>
          <w:color w:val="000000"/>
          <w:sz w:val="24"/>
          <w:szCs w:val="21"/>
          <w:highlight w:val="none"/>
        </w:rPr>
      </w:r>
      <w:r/>
    </w:p>
    <w:p>
      <w:pPr>
        <w:pStyle w:val="731"/>
        <w:contextualSpacing/>
        <w:spacing w:line="400" w:lineRule="exact"/>
        <w:rPr>
          <w:rFonts w:ascii="宋体" w:hAnsi="宋体"/>
          <w:bCs/>
          <w:color w:val="000000"/>
          <w:sz w:val="24"/>
          <w:szCs w:val="21"/>
          <w:highlight w:val="none"/>
        </w:rPr>
      </w:pPr>
      <w:r>
        <w:rPr>
          <w:rFonts w:ascii="宋体" w:hAnsi="宋体"/>
          <w:bCs/>
          <w:color w:val="000000"/>
          <w:sz w:val="24"/>
          <w:szCs w:val="21"/>
          <w:highlight w:val="none"/>
        </w:rPr>
      </w:r>
      <w:r/>
    </w:p>
    <w:p>
      <w:pPr>
        <w:pStyle w:val="731"/>
        <w:contextualSpacing/>
        <w:spacing w:line="400" w:lineRule="exact"/>
        <w:rPr>
          <w:rFonts w:ascii="宋体" w:hAnsi="宋体"/>
          <w:bCs/>
          <w:color w:val="000000"/>
          <w:sz w:val="24"/>
          <w:szCs w:val="21"/>
          <w:highlight w:val="none"/>
        </w:rPr>
      </w:pPr>
      <w:r>
        <w:rPr>
          <w:rFonts w:ascii="宋体" w:hAnsi="宋体"/>
          <w:bCs/>
          <w:color w:val="000000"/>
          <w:sz w:val="24"/>
          <w:szCs w:val="21"/>
          <w:highlight w:val="none"/>
        </w:rPr>
      </w:r>
      <w:r/>
    </w:p>
    <w:p>
      <w:pPr>
        <w:pStyle w:val="731"/>
        <w:contextualSpacing/>
        <w:spacing w:line="400" w:lineRule="exact"/>
        <w:rPr>
          <w:rFonts w:ascii="宋体" w:hAnsi="宋体"/>
          <w:bCs/>
          <w:color w:val="000000"/>
          <w:sz w:val="24"/>
          <w:szCs w:val="21"/>
          <w:highlight w:val="none"/>
        </w:rPr>
      </w:pPr>
      <w:r>
        <w:rPr>
          <w:rFonts w:ascii="宋体" w:hAnsi="宋体"/>
          <w:bCs/>
          <w:color w:val="000000"/>
          <w:sz w:val="24"/>
          <w:szCs w:val="21"/>
          <w:highlight w:val="none"/>
        </w:rPr>
      </w:r>
      <w:r/>
    </w:p>
    <w:p>
      <w:pPr>
        <w:pStyle w:val="731"/>
        <w:contextualSpacing/>
        <w:spacing w:line="400" w:lineRule="exact"/>
        <w:rPr>
          <w:rFonts w:ascii="宋体" w:hAnsi="宋体"/>
          <w:bCs/>
          <w:color w:val="000000"/>
          <w:sz w:val="24"/>
          <w:szCs w:val="21"/>
          <w:highlight w:val="none"/>
        </w:rPr>
      </w:pPr>
      <w:r>
        <w:rPr>
          <w:rFonts w:ascii="宋体" w:hAnsi="宋体"/>
          <w:bCs/>
          <w:color w:val="000000"/>
          <w:sz w:val="24"/>
          <w:szCs w:val="21"/>
          <w:highlight w:val="none"/>
        </w:rPr>
      </w:r>
      <w:r/>
    </w:p>
    <w:p>
      <w:pPr>
        <w:pStyle w:val="731"/>
        <w:contextualSpacing/>
        <w:spacing w:line="400" w:lineRule="exact"/>
        <w:rPr>
          <w:rFonts w:ascii="Times New Roman" w:hAnsi="Times New Roman" w:eastAsia="方正黑体_GBK"/>
          <w:color w:val="000000"/>
          <w:sz w:val="32"/>
          <w:szCs w:val="32"/>
          <w:highlight w:val="none"/>
        </w:rPr>
      </w:pP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9</w:t>
      </w:r>
      <w:r>
        <w:rPr>
          <w:rFonts w:ascii="Times New Roman" w:hAnsi="Times New Roman" w:eastAsia="方正黑体_GBK"/>
          <w:color w:val="000000"/>
          <w:sz w:val="32"/>
          <w:szCs w:val="32"/>
          <w:highlight w:val="none"/>
        </w:rPr>
      </w:r>
      <w:r/>
    </w:p>
    <w:p>
      <w:pPr>
        <w:pStyle w:val="731"/>
        <w:jc w:val="center"/>
        <w:spacing w:line="400" w:lineRule="exact"/>
        <w:rPr>
          <w:color w:val="000000"/>
          <w:sz w:val="32"/>
          <w:szCs w:val="32"/>
          <w:highlight w:val="none"/>
        </w:rPr>
      </w:pPr>
      <w:r>
        <w:rPr>
          <w:rFonts w:hint="eastAsia"/>
          <w:b/>
          <w:bCs/>
          <w:color w:val="000000"/>
          <w:sz w:val="32"/>
          <w:szCs w:val="32"/>
          <w:highlight w:val="none"/>
        </w:rPr>
        <w:t xml:space="preserve">分项报价明细表（货物类）</w:t>
      </w:r>
      <w:r>
        <w:rPr>
          <w:color w:val="000000"/>
          <w:sz w:val="32"/>
          <w:szCs w:val="32"/>
          <w:highlight w:val="none"/>
        </w:rPr>
      </w:r>
      <w:r/>
    </w:p>
    <w:p>
      <w:pPr>
        <w:pStyle w:val="731"/>
        <w:spacing w:line="400" w:lineRule="exact"/>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 xml:space="preserve">供应商（盖章）：</w:t>
      </w:r>
      <w:r>
        <w:rPr>
          <w:rFonts w:ascii="仿宋_GB2312" w:hAnsi="宋体" w:eastAsia="仿宋_GB2312"/>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trHeight w:val="812" w:hRule="exact"/>
        </w:trPr>
        <w:tc>
          <w:tcPr>
            <w:tcW w:w="1037" w:type="dxa"/>
            <w:vAlign w:val="center"/>
            <w:textDirection w:val="lrTb"/>
            <w:noWrap w:val="false"/>
          </w:tcPr>
          <w:p>
            <w:pPr>
              <w:pStyle w:val="73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序号</w:t>
            </w:r>
            <w:r>
              <w:rPr>
                <w:rFonts w:ascii="宋体" w:hAnsi="宋体"/>
                <w:b/>
                <w:color w:val="000000"/>
                <w:szCs w:val="21"/>
                <w:highlight w:val="none"/>
              </w:rPr>
            </w:r>
            <w:r/>
          </w:p>
        </w:tc>
        <w:tc>
          <w:tcPr>
            <w:tcW w:w="1340" w:type="dxa"/>
            <w:vAlign w:val="center"/>
            <w:textDirection w:val="lrTb"/>
            <w:noWrap w:val="false"/>
          </w:tcPr>
          <w:p>
            <w:pPr>
              <w:pStyle w:val="73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名称</w:t>
            </w:r>
            <w:r>
              <w:rPr>
                <w:rFonts w:ascii="宋体" w:hAnsi="宋体"/>
                <w:b/>
                <w:color w:val="000000"/>
                <w:szCs w:val="21"/>
                <w:highlight w:val="none"/>
              </w:rPr>
            </w:r>
            <w:r/>
          </w:p>
        </w:tc>
        <w:tc>
          <w:tcPr>
            <w:tcW w:w="1211" w:type="dxa"/>
            <w:vAlign w:val="center"/>
            <w:textDirection w:val="lrTb"/>
            <w:noWrap w:val="false"/>
          </w:tcPr>
          <w:p>
            <w:pPr>
              <w:pStyle w:val="73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规格型号</w:t>
            </w:r>
            <w:r>
              <w:rPr>
                <w:rFonts w:ascii="宋体" w:hAnsi="宋体"/>
                <w:b/>
                <w:color w:val="000000"/>
                <w:szCs w:val="21"/>
                <w:highlight w:val="none"/>
              </w:rPr>
            </w:r>
            <w:r/>
          </w:p>
        </w:tc>
        <w:tc>
          <w:tcPr>
            <w:tcW w:w="1276" w:type="dxa"/>
            <w:vAlign w:val="center"/>
            <w:textDirection w:val="lrTb"/>
            <w:noWrap w:val="false"/>
          </w:tcPr>
          <w:p>
            <w:pPr>
              <w:pStyle w:val="73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品牌</w:t>
            </w:r>
            <w:r>
              <w:rPr>
                <w:rFonts w:ascii="宋体" w:hAnsi="宋体"/>
                <w:b/>
                <w:color w:val="000000"/>
                <w:szCs w:val="21"/>
                <w:highlight w:val="none"/>
              </w:rPr>
            </w:r>
            <w:r/>
          </w:p>
        </w:tc>
        <w:tc>
          <w:tcPr>
            <w:tcW w:w="992" w:type="dxa"/>
            <w:vAlign w:val="center"/>
            <w:textDirection w:val="lrTb"/>
            <w:noWrap w:val="false"/>
          </w:tcPr>
          <w:p>
            <w:pPr>
              <w:pStyle w:val="73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单位</w:t>
            </w:r>
            <w:r>
              <w:rPr>
                <w:rFonts w:ascii="宋体" w:hAnsi="宋体"/>
                <w:b/>
                <w:color w:val="000000"/>
                <w:szCs w:val="21"/>
                <w:highlight w:val="none"/>
              </w:rPr>
            </w:r>
            <w:r/>
          </w:p>
        </w:tc>
        <w:tc>
          <w:tcPr>
            <w:tcW w:w="851" w:type="dxa"/>
            <w:vAlign w:val="center"/>
            <w:textDirection w:val="lrTb"/>
            <w:noWrap w:val="false"/>
          </w:tcPr>
          <w:p>
            <w:pPr>
              <w:pStyle w:val="73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数量</w:t>
            </w:r>
            <w:r>
              <w:rPr>
                <w:rFonts w:ascii="宋体" w:hAnsi="宋体"/>
                <w:b/>
                <w:color w:val="000000"/>
                <w:szCs w:val="21"/>
                <w:highlight w:val="none"/>
              </w:rPr>
            </w:r>
            <w:r/>
          </w:p>
        </w:tc>
        <w:tc>
          <w:tcPr>
            <w:tcW w:w="850" w:type="dxa"/>
            <w:vAlign w:val="center"/>
            <w:textDirection w:val="lrTb"/>
            <w:noWrap w:val="false"/>
          </w:tcPr>
          <w:p>
            <w:pPr>
              <w:pStyle w:val="73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单价</w:t>
            </w:r>
            <w:r>
              <w:rPr>
                <w:rFonts w:ascii="宋体" w:hAnsi="宋体"/>
                <w:b/>
                <w:color w:val="000000"/>
                <w:szCs w:val="21"/>
                <w:highlight w:val="none"/>
              </w:rPr>
            </w:r>
            <w:r/>
          </w:p>
        </w:tc>
        <w:tc>
          <w:tcPr>
            <w:tcW w:w="851" w:type="dxa"/>
            <w:vAlign w:val="center"/>
            <w:textDirection w:val="lrTb"/>
            <w:noWrap w:val="false"/>
          </w:tcPr>
          <w:p>
            <w:pPr>
              <w:pStyle w:val="731"/>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金额</w:t>
            </w:r>
            <w:r>
              <w:rPr>
                <w:rFonts w:ascii="宋体" w:hAnsi="宋体"/>
                <w:b/>
                <w:color w:val="000000"/>
                <w:szCs w:val="21"/>
                <w:highlight w:val="none"/>
              </w:rPr>
            </w:r>
            <w:r/>
          </w:p>
        </w:tc>
        <w:tc>
          <w:tcPr>
            <w:tcW w:w="1490" w:type="dxa"/>
            <w:vAlign w:val="center"/>
            <w:textDirection w:val="lrTb"/>
            <w:noWrap w:val="false"/>
          </w:tcPr>
          <w:p>
            <w:pPr>
              <w:pStyle w:val="731"/>
              <w:ind w:firstLine="105"/>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备注（是否为主要标的）</w:t>
            </w:r>
            <w:r>
              <w:rPr>
                <w:rFonts w:ascii="宋体" w:hAnsi="宋体"/>
                <w:b/>
                <w:color w:val="000000"/>
                <w:szCs w:val="21"/>
                <w:highlight w:val="none"/>
              </w:rPr>
            </w:r>
            <w:r/>
          </w:p>
        </w:tc>
      </w:tr>
      <w:tr>
        <w:trPr>
          <w:cantSplit/>
          <w:trHeight w:val="479"/>
        </w:trPr>
        <w:tc>
          <w:tcPr>
            <w:tcW w:w="1037"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rPr>
                <w:rFonts w:ascii="仿宋_GB2312" w:hAnsi="宋体" w:eastAsia="仿宋_GB2312"/>
                <w:color w:val="000000"/>
                <w:sz w:val="24"/>
                <w:szCs w:val="24"/>
                <w:highlight w:val="none"/>
              </w:rPr>
            </w:r>
            <w:r/>
          </w:p>
        </w:tc>
        <w:tc>
          <w:tcPr>
            <w:tcW w:w="1340"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02"/>
        </w:trPr>
        <w:tc>
          <w:tcPr>
            <w:tcW w:w="1037"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rPr>
                <w:rFonts w:ascii="仿宋_GB2312" w:hAnsi="宋体" w:eastAsia="仿宋_GB2312"/>
                <w:color w:val="000000"/>
                <w:sz w:val="24"/>
                <w:szCs w:val="24"/>
                <w:highlight w:val="none"/>
              </w:rPr>
            </w:r>
            <w:r/>
          </w:p>
        </w:tc>
        <w:tc>
          <w:tcPr>
            <w:tcW w:w="1340"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1037"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rPr>
                <w:rFonts w:ascii="仿宋_GB2312" w:hAnsi="宋体" w:eastAsia="仿宋_GB2312"/>
                <w:color w:val="000000"/>
                <w:sz w:val="24"/>
                <w:szCs w:val="24"/>
                <w:highlight w:val="none"/>
              </w:rPr>
            </w:r>
            <w:r/>
          </w:p>
        </w:tc>
        <w:tc>
          <w:tcPr>
            <w:tcW w:w="1340"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1037"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rPr>
                <w:rFonts w:ascii="仿宋_GB2312" w:hAnsi="宋体" w:eastAsia="仿宋_GB2312"/>
                <w:color w:val="000000"/>
                <w:sz w:val="24"/>
                <w:szCs w:val="24"/>
                <w:highlight w:val="none"/>
              </w:rPr>
            </w:r>
            <w:r/>
          </w:p>
        </w:tc>
        <w:tc>
          <w:tcPr>
            <w:tcW w:w="1340"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513"/>
        </w:trPr>
        <w:tc>
          <w:tcPr>
            <w:tcW w:w="1037"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340"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trHeight w:val="441"/>
        </w:trPr>
        <w:tc>
          <w:tcPr>
            <w:tcW w:w="1037"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rPr>
                <w:rFonts w:ascii="仿宋_GB2312" w:hAnsi="宋体" w:eastAsia="仿宋_GB2312"/>
                <w:color w:val="000000"/>
                <w:sz w:val="24"/>
                <w:szCs w:val="24"/>
                <w:highlight w:val="none"/>
              </w:rPr>
            </w:r>
            <w:r/>
          </w:p>
        </w:tc>
        <w:tc>
          <w:tcPr>
            <w:gridSpan w:val="8"/>
            <w:tcW w:w="8861" w:type="dxa"/>
            <w:vAlign w:val="center"/>
            <w:textDirection w:val="lrTb"/>
            <w:noWrap w:val="false"/>
          </w:tcPr>
          <w:p>
            <w:pPr>
              <w:pStyle w:val="731"/>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bl>
    <w:p>
      <w:pPr>
        <w:pStyle w:val="731"/>
        <w:spacing w:line="300" w:lineRule="auto"/>
        <w:rPr>
          <w:rFonts w:ascii="宋体" w:hAnsi="宋体" w:cs="宋体"/>
          <w:b/>
          <w:color w:val="000000"/>
          <w:sz w:val="28"/>
          <w:szCs w:val="28"/>
          <w:highlight w:val="none"/>
          <w:lang w:val="zh-CN"/>
        </w:rPr>
        <w:outlineLvl w:val="0"/>
      </w:pPr>
      <w:r>
        <w:rPr>
          <w:rFonts w:ascii="宋体" w:hAnsi="宋体" w:cs="宋体"/>
          <w:b/>
          <w:color w:val="000000"/>
          <w:sz w:val="28"/>
          <w:szCs w:val="28"/>
          <w:highlight w:val="none"/>
          <w:lang w:val="zh-CN"/>
        </w:rPr>
      </w:r>
      <w:r/>
    </w:p>
    <w:p>
      <w:pPr>
        <w:pStyle w:val="731"/>
        <w:spacing w:line="300" w:lineRule="auto"/>
        <w:rPr>
          <w:rFonts w:ascii="宋体" w:hAnsi="宋体" w:cs="宋体"/>
          <w:b/>
          <w:color w:val="000000"/>
          <w:sz w:val="28"/>
          <w:szCs w:val="28"/>
          <w:highlight w:val="none"/>
          <w:lang w:val="zh-CN"/>
        </w:rPr>
        <w:outlineLvl w:val="0"/>
      </w:pPr>
      <w:r>
        <w:rPr>
          <w:rFonts w:hint="eastAsia" w:ascii="宋体" w:hAnsi="宋体" w:cs="宋体"/>
          <w:b/>
          <w:color w:val="000000"/>
          <w:sz w:val="28"/>
          <w:szCs w:val="28"/>
          <w:highlight w:val="none"/>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rPr>
          <w:rFonts w:ascii="宋体" w:hAnsi="宋体" w:cs="宋体"/>
          <w:b/>
          <w:color w:val="000000"/>
          <w:sz w:val="28"/>
          <w:szCs w:val="28"/>
          <w:highlight w:val="none"/>
          <w:lang w:val="zh-CN"/>
        </w:rPr>
      </w:r>
      <w:r/>
    </w:p>
    <w:p>
      <w:pPr>
        <w:pStyle w:val="731"/>
        <w:spacing w:line="300" w:lineRule="auto"/>
        <w:rPr>
          <w:rFonts w:ascii="宋体" w:hAnsi="宋体" w:cs="宋体"/>
          <w:b/>
          <w:color w:val="000000"/>
          <w:sz w:val="28"/>
          <w:szCs w:val="28"/>
          <w:highlight w:val="none"/>
          <w:lang w:val="zh-CN"/>
        </w:rPr>
        <w:outlineLvl w:val="0"/>
      </w:pPr>
      <w:r>
        <w:rPr>
          <w:rFonts w:hint="eastAsia" w:ascii="宋体" w:hAnsi="宋体" w:cs="宋体"/>
          <w:b/>
          <w:color w:val="000000"/>
          <w:sz w:val="28"/>
          <w:szCs w:val="28"/>
          <w:highlight w:val="none"/>
          <w:lang w:val="zh-CN"/>
        </w:rPr>
        <w:t xml:space="preserve">2.</w:t>
      </w:r>
      <w:r>
        <w:rPr>
          <w:rFonts w:hint="eastAsia" w:ascii="宋体" w:hAnsi="宋体" w:cs="宋体"/>
          <w:b/>
          <w:color w:val="000000"/>
          <w:sz w:val="28"/>
          <w:szCs w:val="28"/>
          <w:highlight w:val="none"/>
        </w:rPr>
        <w:t xml:space="preserve"> 供应商须详细备注主要标的信息，并</w:t>
      </w:r>
      <w:r>
        <w:rPr>
          <w:rFonts w:hint="eastAsia" w:ascii="宋体" w:hAnsi="宋体" w:cs="宋体"/>
          <w:b/>
          <w:color w:val="000000"/>
          <w:sz w:val="28"/>
          <w:szCs w:val="28"/>
          <w:highlight w:val="none"/>
          <w:lang w:val="zh-CN"/>
        </w:rPr>
        <w:t xml:space="preserve">将随成交公告进行公示。内容不实的，属于提供虚假材料谋取中标、成交，依照《中华人民共和</w:t>
      </w:r>
      <w:r>
        <w:rPr>
          <w:rFonts w:hint="eastAsia" w:ascii="宋体" w:hAnsi="宋体" w:cs="宋体"/>
          <w:b/>
          <w:color w:val="000000"/>
          <w:sz w:val="28"/>
          <w:szCs w:val="28"/>
          <w:highlight w:val="none"/>
        </w:rPr>
        <w:t xml:space="preserve">国政府采购法》等国家有关规定追究相应责</w:t>
      </w:r>
      <w:r>
        <w:rPr>
          <w:rFonts w:hint="eastAsia" w:ascii="宋体" w:hAnsi="宋体" w:cs="宋体"/>
          <w:b/>
          <w:color w:val="000000"/>
          <w:sz w:val="28"/>
          <w:szCs w:val="28"/>
          <w:highlight w:val="none"/>
          <w:lang w:val="zh-CN"/>
        </w:rPr>
        <w:t xml:space="preserve">任。</w:t>
      </w:r>
      <w:r>
        <w:rPr>
          <w:rFonts w:ascii="宋体" w:hAnsi="宋体" w:cs="宋体"/>
          <w:b/>
          <w:color w:val="000000"/>
          <w:sz w:val="28"/>
          <w:szCs w:val="28"/>
          <w:highlight w:val="none"/>
          <w:lang w:val="zh-CN"/>
        </w:rPr>
      </w:r>
      <w:r/>
    </w:p>
    <w:p>
      <w:pPr>
        <w:pStyle w:val="731"/>
        <w:spacing w:line="300" w:lineRule="auto"/>
        <w:rPr>
          <w:rFonts w:ascii="Times New Roman" w:hAnsi="Times New Roman" w:eastAsia="方正黑体_GBK"/>
          <w:color w:val="000000"/>
          <w:sz w:val="32"/>
          <w:szCs w:val="32"/>
          <w:highlight w:val="none"/>
        </w:rPr>
        <w:outlineLvl w:val="0"/>
      </w:pPr>
      <w:r>
        <w:rPr>
          <w:rFonts w:ascii="宋体" w:hAnsi="宋体" w:eastAsia="幼圆" w:cs="Arial"/>
          <w:b/>
          <w:color w:val="000000"/>
          <w:sz w:val="24"/>
          <w:szCs w:val="44"/>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10</w:t>
      </w:r>
      <w:r>
        <w:rPr>
          <w:rFonts w:ascii="Times New Roman" w:hAnsi="Times New Roman" w:eastAsia="方正黑体_GBK"/>
          <w:color w:val="000000"/>
          <w:sz w:val="32"/>
          <w:szCs w:val="32"/>
          <w:highlight w:val="none"/>
        </w:rPr>
      </w:r>
      <w:r/>
    </w:p>
    <w:p>
      <w:pPr>
        <w:pStyle w:val="731"/>
        <w:jc w:val="center"/>
        <w:spacing w:line="300" w:lineRule="auto"/>
        <w:rPr>
          <w:rFonts w:ascii="Times New Roman" w:hAnsi="Times New Roman"/>
          <w:b/>
          <w:bCs/>
          <w:color w:val="000000"/>
          <w:sz w:val="28"/>
          <w:szCs w:val="28"/>
          <w:highlight w:val="none"/>
          <w:lang w:bidi="zh-CN"/>
        </w:rPr>
        <w:outlineLvl w:val="0"/>
      </w:pPr>
      <w:r>
        <w:rPr>
          <w:rFonts w:ascii="Times New Roman" w:hAnsi="Times New Roman"/>
          <w:b/>
          <w:bCs/>
          <w:color w:val="000000"/>
          <w:sz w:val="28"/>
          <w:szCs w:val="28"/>
          <w:highlight w:val="none"/>
          <w:lang w:bidi="zh-CN"/>
        </w:rPr>
        <w:t xml:space="preserve">中小企业声明函（货物）</w:t>
      </w:r>
      <w:r>
        <w:rPr>
          <w:rFonts w:ascii="Times New Roman" w:hAnsi="Times New Roman"/>
          <w:b/>
          <w:bCs/>
          <w:color w:val="000000"/>
          <w:sz w:val="28"/>
          <w:szCs w:val="28"/>
          <w:highlight w:val="none"/>
          <w:lang w:bidi="zh-CN"/>
        </w:rPr>
      </w:r>
      <w:r/>
    </w:p>
    <w:p>
      <w:pPr>
        <w:pStyle w:val="731"/>
        <w:ind w:firstLine="560"/>
        <w:spacing w:line="360" w:lineRule="auto"/>
        <w:rPr>
          <w:rFonts w:ascii="Times New Roman" w:hAnsi="Times New Roman"/>
          <w:color w:val="000000"/>
          <w:sz w:val="28"/>
          <w:szCs w:val="28"/>
          <w:highlight w:val="none"/>
          <w:lang w:bidi="zh-CN"/>
        </w:rPr>
        <w:outlineLvl w:val="0"/>
      </w:pPr>
      <w:r>
        <w:rPr>
          <w:rFonts w:ascii="Times New Roman" w:hAnsi="Times New Roman"/>
          <w:color w:val="000000"/>
          <w:sz w:val="28"/>
          <w:szCs w:val="28"/>
          <w:highlight w:val="none"/>
          <w:lang w:bidi="zh-CN"/>
        </w:rPr>
        <w:t xml:space="preserve">本公司（联合体）郑重声明，根据《政府采购促进中小企业发展管理办法》（财库</w:t>
      </w:r>
      <w:r>
        <w:rPr>
          <w:rFonts w:hint="eastAsia" w:ascii="Times New Roman" w:hAnsi="Times New Roman"/>
          <w:color w:val="000000"/>
          <w:sz w:val="28"/>
          <w:szCs w:val="28"/>
          <w:highlight w:val="none"/>
          <w:lang w:bidi="zh-CN"/>
        </w:rPr>
        <w:t xml:space="preserve">﹝</w:t>
      </w:r>
      <w:r>
        <w:rPr>
          <w:rFonts w:ascii="Times New Roman" w:hAnsi="Times New Roman"/>
          <w:color w:val="000000"/>
          <w:sz w:val="28"/>
          <w:szCs w:val="28"/>
          <w:highlight w:val="none"/>
          <w:lang w:bidi="zh-CN"/>
        </w:rPr>
        <w:t xml:space="preserve">2020</w:t>
      </w:r>
      <w:r>
        <w:rPr>
          <w:rFonts w:hint="eastAsia" w:ascii="Times New Roman" w:hAnsi="Times New Roman"/>
          <w:color w:val="000000"/>
          <w:sz w:val="28"/>
          <w:szCs w:val="28"/>
          <w:highlight w:val="none"/>
          <w:lang w:bidi="zh-CN"/>
        </w:rPr>
        <w:t xml:space="preserve">﹞</w:t>
      </w:r>
      <w:r>
        <w:rPr>
          <w:rFonts w:ascii="Times New Roman" w:hAnsi="Times New Roman"/>
          <w:color w:val="000000"/>
          <w:sz w:val="28"/>
          <w:szCs w:val="28"/>
          <w:highlight w:val="none"/>
          <w:lang w:bidi="zh-CN"/>
        </w:rPr>
        <w:t xml:space="preserve">46 号）的规定，本公司（联合体）参加</w:t>
      </w:r>
      <w:r>
        <w:rPr>
          <w:rFonts w:ascii="Times New Roman" w:hAnsi="Times New Roman"/>
          <w:color w:val="000000"/>
          <w:sz w:val="28"/>
          <w:szCs w:val="28"/>
          <w:highlight w:val="none"/>
          <w:u w:val="single"/>
          <w:lang w:bidi="zh-CN"/>
        </w:rPr>
        <w:t xml:space="preserve">（单位名称）</w:t>
      </w:r>
      <w:r>
        <w:rPr>
          <w:rFonts w:ascii="Times New Roman" w:hAnsi="Times New Roman"/>
          <w:color w:val="000000"/>
          <w:sz w:val="28"/>
          <w:szCs w:val="28"/>
          <w:highlight w:val="none"/>
          <w:lang w:bidi="zh-CN"/>
        </w:rPr>
        <w:t xml:space="preserve">的</w:t>
      </w:r>
      <w:r>
        <w:rPr>
          <w:rFonts w:ascii="Times New Roman" w:hAnsi="Times New Roman"/>
          <w:color w:val="000000"/>
          <w:sz w:val="28"/>
          <w:szCs w:val="28"/>
          <w:highlight w:val="none"/>
          <w:u w:val="single"/>
          <w:lang w:bidi="zh-CN"/>
        </w:rPr>
        <w:t xml:space="preserve">（项目名称）</w:t>
      </w:r>
      <w:r>
        <w:rPr>
          <w:rFonts w:ascii="Times New Roman" w:hAnsi="Times New Roman"/>
          <w:color w:val="000000"/>
          <w:sz w:val="28"/>
          <w:szCs w:val="28"/>
          <w:highlight w:val="none"/>
          <w:lang w:bidi="zh-CN"/>
        </w:rPr>
        <w:t xml:space="preserve">采购活动，提供的货物全部由符合政策要求的中小企业制造。相关企业（含联合体中的中小企业、签订分包意向协议的中小企业） 的具体情况如下：</w:t>
      </w:r>
      <w:r>
        <w:rPr>
          <w:rFonts w:ascii="Times New Roman" w:hAnsi="Times New Roman"/>
          <w:color w:val="000000"/>
          <w:sz w:val="28"/>
          <w:szCs w:val="28"/>
          <w:highlight w:val="none"/>
          <w:lang w:bidi="zh-CN"/>
        </w:rPr>
      </w:r>
      <w:r/>
    </w:p>
    <w:p>
      <w:pPr>
        <w:pStyle w:val="731"/>
        <w:spacing w:line="360" w:lineRule="auto"/>
        <w:rPr>
          <w:rFonts w:ascii="Times New Roman" w:hAnsi="Times New Roman"/>
          <w:color w:val="000000"/>
          <w:sz w:val="28"/>
          <w:szCs w:val="28"/>
          <w:highlight w:val="none"/>
          <w:lang w:bidi="zh-CN"/>
        </w:rPr>
        <w:outlineLvl w:val="0"/>
      </w:pPr>
      <w:r>
        <w:rPr>
          <w:rFonts w:hint="eastAsia" w:ascii="Times New Roman" w:hAnsi="Times New Roman"/>
          <w:color w:val="000000"/>
          <w:sz w:val="28"/>
          <w:szCs w:val="28"/>
          <w:highlight w:val="none"/>
          <w:lang w:bidi="zh-CN"/>
        </w:rPr>
        <w:t xml:space="preserve">1.</w:t>
      </w:r>
      <w:r>
        <w:rPr>
          <w:rFonts w:ascii="Times New Roman" w:hAnsi="Times New Roman"/>
          <w:color w:val="000000"/>
          <w:sz w:val="28"/>
          <w:szCs w:val="28"/>
          <w:highlight w:val="none"/>
          <w:u w:val="single"/>
          <w:lang w:bidi="zh-CN"/>
        </w:rPr>
        <w:t xml:space="preserve"> （标的名称）</w:t>
      </w:r>
      <w:r>
        <w:rPr>
          <w:rFonts w:ascii="Times New Roman" w:hAnsi="Times New Roman"/>
          <w:color w:val="000000"/>
          <w:sz w:val="28"/>
          <w:szCs w:val="28"/>
          <w:highlight w:val="none"/>
          <w:lang w:bidi="zh-CN"/>
        </w:rPr>
        <w:t xml:space="preserve"> ，属于</w:t>
      </w:r>
      <w:r>
        <w:rPr>
          <w:rFonts w:ascii="Times New Roman" w:hAnsi="Times New Roman"/>
          <w:color w:val="000000"/>
          <w:sz w:val="28"/>
          <w:szCs w:val="28"/>
          <w:highlight w:val="none"/>
          <w:u w:val="single"/>
          <w:lang w:bidi="zh-CN"/>
        </w:rPr>
        <w:t xml:space="preserve">（采购文件中明确的所属行业）</w:t>
      </w:r>
      <w:r>
        <w:rPr>
          <w:rFonts w:ascii="Times New Roman" w:hAnsi="Times New Roman"/>
          <w:color w:val="000000"/>
          <w:sz w:val="28"/>
          <w:szCs w:val="28"/>
          <w:highlight w:val="none"/>
          <w:lang w:bidi="zh-CN"/>
        </w:rPr>
        <w:t xml:space="preserve">行业；制造商为</w:t>
      </w:r>
      <w:r>
        <w:rPr>
          <w:rFonts w:ascii="Times New Roman" w:hAnsi="Times New Roman"/>
          <w:color w:val="000000"/>
          <w:sz w:val="28"/>
          <w:szCs w:val="28"/>
          <w:highlight w:val="none"/>
          <w:u w:val="single"/>
          <w:lang w:bidi="zh-CN"/>
        </w:rPr>
        <w:t xml:space="preserve">（企业名称）</w:t>
      </w:r>
      <w:r>
        <w:rPr>
          <w:rFonts w:ascii="Times New Roman" w:hAnsi="Times New Roman"/>
          <w:color w:val="000000"/>
          <w:sz w:val="28"/>
          <w:szCs w:val="28"/>
          <w:highlight w:val="none"/>
          <w:lang w:bidi="zh-CN"/>
        </w:rPr>
        <w:t xml:space="preserve">，从业人员</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人，营业收入为</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万元，资产总额为</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万元，属于</w:t>
      </w:r>
      <w:r>
        <w:rPr>
          <w:rFonts w:ascii="Times New Roman" w:hAnsi="Times New Roman"/>
          <w:color w:val="000000"/>
          <w:sz w:val="28"/>
          <w:szCs w:val="28"/>
          <w:highlight w:val="none"/>
          <w:u w:val="single"/>
          <w:lang w:bidi="zh-CN"/>
        </w:rPr>
        <w:t xml:space="preserve">（中型企业、小型企业、微型企业）</w:t>
      </w:r>
      <w:r>
        <w:rPr>
          <w:rFonts w:ascii="Times New Roman" w:hAnsi="Times New Roman"/>
          <w:color w:val="000000"/>
          <w:sz w:val="28"/>
          <w:szCs w:val="28"/>
          <w:highlight w:val="none"/>
          <w:lang w:bidi="zh-CN"/>
        </w:rPr>
        <w:t xml:space="preserve">；</w:t>
      </w:r>
      <w:r>
        <w:rPr>
          <w:rFonts w:ascii="Times New Roman" w:hAnsi="Times New Roman"/>
          <w:color w:val="000000"/>
          <w:sz w:val="28"/>
          <w:szCs w:val="28"/>
          <w:highlight w:val="none"/>
          <w:lang w:bidi="zh-CN"/>
        </w:rPr>
      </w:r>
      <w:r/>
    </w:p>
    <w:p>
      <w:pPr>
        <w:pStyle w:val="731"/>
        <w:spacing w:line="360" w:lineRule="auto"/>
        <w:rPr>
          <w:rFonts w:ascii="Times New Roman" w:hAnsi="Times New Roman"/>
          <w:color w:val="000000"/>
          <w:sz w:val="28"/>
          <w:szCs w:val="28"/>
          <w:highlight w:val="none"/>
          <w:lang w:bidi="zh-CN"/>
        </w:rPr>
        <w:outlineLvl w:val="0"/>
      </w:pPr>
      <w:r>
        <w:rPr>
          <w:rFonts w:hint="eastAsia" w:ascii="Times New Roman" w:hAnsi="Times New Roman"/>
          <w:color w:val="000000"/>
          <w:sz w:val="28"/>
          <w:szCs w:val="28"/>
          <w:highlight w:val="none"/>
          <w:lang w:bidi="zh-CN"/>
        </w:rPr>
        <w:t xml:space="preserve">2.</w:t>
      </w:r>
      <w:r>
        <w:rPr>
          <w:rFonts w:ascii="Times New Roman" w:hAnsi="Times New Roman"/>
          <w:i/>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 xml:space="preserve">（标的名称） </w:t>
      </w:r>
      <w:r>
        <w:rPr>
          <w:rFonts w:ascii="Times New Roman" w:hAnsi="Times New Roman"/>
          <w:color w:val="000000"/>
          <w:sz w:val="28"/>
          <w:szCs w:val="28"/>
          <w:highlight w:val="none"/>
          <w:lang w:bidi="zh-CN"/>
        </w:rPr>
        <w:t xml:space="preserve">，属于</w:t>
      </w:r>
      <w:r>
        <w:rPr>
          <w:rFonts w:ascii="Times New Roman" w:hAnsi="Times New Roman"/>
          <w:color w:val="000000"/>
          <w:sz w:val="28"/>
          <w:szCs w:val="28"/>
          <w:highlight w:val="none"/>
          <w:u w:val="single"/>
          <w:lang w:bidi="zh-CN"/>
        </w:rPr>
        <w:t xml:space="preserve">（采购文件中明确的所属行业）</w:t>
      </w:r>
      <w:r>
        <w:rPr>
          <w:rFonts w:ascii="Times New Roman" w:hAnsi="Times New Roman"/>
          <w:color w:val="000000"/>
          <w:sz w:val="28"/>
          <w:szCs w:val="28"/>
          <w:highlight w:val="none"/>
          <w:lang w:bidi="zh-CN"/>
        </w:rPr>
        <w:t xml:space="preserve">行业；制造商为</w:t>
      </w:r>
      <w:r>
        <w:rPr>
          <w:rFonts w:ascii="Times New Roman" w:hAnsi="Times New Roman"/>
          <w:color w:val="000000"/>
          <w:sz w:val="28"/>
          <w:szCs w:val="28"/>
          <w:highlight w:val="none"/>
          <w:u w:val="single"/>
          <w:lang w:bidi="zh-CN"/>
        </w:rPr>
        <w:t xml:space="preserve">（企业名称）</w:t>
      </w:r>
      <w:r>
        <w:rPr>
          <w:rFonts w:ascii="Times New Roman" w:hAnsi="Times New Roman"/>
          <w:color w:val="000000"/>
          <w:sz w:val="28"/>
          <w:szCs w:val="28"/>
          <w:highlight w:val="none"/>
          <w:lang w:bidi="zh-CN"/>
        </w:rPr>
        <w:t xml:space="preserve">，从业人员</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人，营业收入为</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万元，资产总额为</w:t>
      </w:r>
      <w:r>
        <w:rPr>
          <w:rFonts w:ascii="Times New Roman" w:hAnsi="Times New Roman"/>
          <w:color w:val="000000"/>
          <w:sz w:val="28"/>
          <w:szCs w:val="28"/>
          <w:highlight w:val="none"/>
          <w:u w:val="single"/>
          <w:lang w:bidi="zh-CN"/>
        </w:rPr>
        <w:t xml:space="preserve"> </w:t>
      </w:r>
      <w:r>
        <w:rPr>
          <w:rFonts w:ascii="Times New Roman" w:hAnsi="Times New Roman"/>
          <w:color w:val="000000"/>
          <w:sz w:val="28"/>
          <w:szCs w:val="28"/>
          <w:highlight w:val="none"/>
          <w:u w:val="single"/>
          <w:lang w:bidi="zh-CN"/>
        </w:rPr>
        <w:tab/>
      </w:r>
      <w:r>
        <w:rPr>
          <w:rFonts w:ascii="Times New Roman" w:hAnsi="Times New Roman"/>
          <w:color w:val="000000"/>
          <w:sz w:val="28"/>
          <w:szCs w:val="28"/>
          <w:highlight w:val="none"/>
          <w:lang w:bidi="zh-CN"/>
        </w:rPr>
        <w:t xml:space="preserve">万元，属于</w:t>
      </w:r>
      <w:r>
        <w:rPr>
          <w:rFonts w:ascii="Times New Roman" w:hAnsi="Times New Roman"/>
          <w:color w:val="000000"/>
          <w:sz w:val="28"/>
          <w:szCs w:val="28"/>
          <w:highlight w:val="none"/>
          <w:u w:val="single"/>
          <w:lang w:bidi="zh-CN"/>
        </w:rPr>
        <w:t xml:space="preserve">（中型企业、小型企业、微型企业）</w:t>
      </w:r>
      <w:r>
        <w:rPr>
          <w:rFonts w:ascii="Times New Roman" w:hAnsi="Times New Roman"/>
          <w:color w:val="000000"/>
          <w:sz w:val="28"/>
          <w:szCs w:val="28"/>
          <w:highlight w:val="none"/>
          <w:lang w:bidi="zh-CN"/>
        </w:rPr>
        <w:t xml:space="preserve">；</w:t>
      </w:r>
      <w:r>
        <w:rPr>
          <w:rFonts w:ascii="Times New Roman" w:hAnsi="Times New Roman"/>
          <w:color w:val="000000"/>
          <w:sz w:val="28"/>
          <w:szCs w:val="28"/>
          <w:highlight w:val="none"/>
          <w:lang w:bidi="zh-CN"/>
        </w:rPr>
      </w:r>
      <w:r/>
    </w:p>
    <w:p>
      <w:pPr>
        <w:pStyle w:val="731"/>
        <w:spacing w:line="360" w:lineRule="auto"/>
        <w:rPr>
          <w:rFonts w:ascii="Times New Roman" w:hAnsi="Times New Roman"/>
          <w:color w:val="000000"/>
          <w:sz w:val="28"/>
          <w:szCs w:val="28"/>
          <w:highlight w:val="none"/>
          <w:lang w:bidi="zh-CN"/>
        </w:rPr>
        <w:outlineLvl w:val="0"/>
      </w:pPr>
      <w:r>
        <w:rPr>
          <w:rFonts w:ascii="Times New Roman" w:hAnsi="Times New Roman"/>
          <w:color w:val="000000"/>
          <w:sz w:val="28"/>
          <w:szCs w:val="28"/>
          <w:highlight w:val="none"/>
          <w:lang w:bidi="zh-CN"/>
        </w:rPr>
        <w:t xml:space="preserve">……</w:t>
      </w:r>
      <w:r>
        <w:rPr>
          <w:rFonts w:ascii="Times New Roman" w:hAnsi="Times New Roman"/>
          <w:color w:val="000000"/>
          <w:sz w:val="28"/>
          <w:szCs w:val="28"/>
          <w:highlight w:val="none"/>
          <w:lang w:bidi="zh-CN"/>
        </w:rPr>
      </w:r>
      <w:r/>
    </w:p>
    <w:p>
      <w:pPr>
        <w:pStyle w:val="731"/>
        <w:ind w:firstLine="560"/>
        <w:spacing w:line="360" w:lineRule="auto"/>
        <w:rPr>
          <w:rFonts w:ascii="Times New Roman" w:hAnsi="Times New Roman"/>
          <w:color w:val="000000"/>
          <w:sz w:val="28"/>
          <w:szCs w:val="28"/>
          <w:highlight w:val="none"/>
          <w:lang w:bidi="zh-CN"/>
        </w:rPr>
        <w:outlineLvl w:val="0"/>
      </w:pPr>
      <w:r>
        <w:rPr>
          <w:rFonts w:ascii="Times New Roman" w:hAnsi="Times New Roman"/>
          <w:color w:val="000000"/>
          <w:sz w:val="28"/>
          <w:szCs w:val="28"/>
          <w:highlight w:val="none"/>
          <w:lang w:bidi="zh-CN"/>
        </w:rPr>
        <w:t xml:space="preserve">以上企业，不属于大企业的分支机构，不存在控股股东为大企业的情形，也不存在与大企业的负责人为同一人的情形。</w:t>
      </w:r>
      <w:r>
        <w:rPr>
          <w:rFonts w:ascii="Times New Roman" w:hAnsi="Times New Roman"/>
          <w:color w:val="000000"/>
          <w:sz w:val="28"/>
          <w:szCs w:val="28"/>
          <w:highlight w:val="none"/>
          <w:lang w:bidi="zh-CN"/>
        </w:rPr>
      </w:r>
      <w:r/>
    </w:p>
    <w:p>
      <w:pPr>
        <w:pStyle w:val="731"/>
        <w:ind w:firstLine="560"/>
        <w:spacing w:line="360" w:lineRule="auto"/>
        <w:rPr>
          <w:rFonts w:ascii="Times New Roman" w:hAnsi="Times New Roman"/>
          <w:color w:val="000000"/>
          <w:sz w:val="28"/>
          <w:szCs w:val="28"/>
          <w:highlight w:val="none"/>
          <w:lang w:bidi="zh-CN"/>
        </w:rPr>
        <w:outlineLvl w:val="0"/>
      </w:pPr>
      <w:r>
        <w:rPr>
          <w:rFonts w:ascii="Times New Roman" w:hAnsi="Times New Roman"/>
          <w:color w:val="000000"/>
          <w:sz w:val="28"/>
          <w:szCs w:val="28"/>
          <w:highlight w:val="none"/>
          <w:lang w:bidi="zh-CN"/>
        </w:rPr>
        <w:t xml:space="preserve">本企业对上述声明内容的真实性负责。如有虚假，将依法承担相应责任。</w:t>
      </w:r>
      <w:r>
        <w:rPr>
          <w:rFonts w:ascii="Times New Roman" w:hAnsi="Times New Roman"/>
          <w:color w:val="000000"/>
          <w:sz w:val="28"/>
          <w:szCs w:val="28"/>
          <w:highlight w:val="none"/>
          <w:lang w:bidi="zh-CN"/>
        </w:rPr>
      </w:r>
      <w:r/>
    </w:p>
    <w:p>
      <w:pPr>
        <w:pStyle w:val="731"/>
        <w:ind w:firstLine="560"/>
        <w:spacing w:line="360" w:lineRule="auto"/>
        <w:rPr>
          <w:rFonts w:ascii="Times New Roman" w:hAnsi="Times New Roman"/>
          <w:color w:val="000000"/>
          <w:sz w:val="28"/>
          <w:szCs w:val="28"/>
          <w:highlight w:val="none"/>
          <w:lang w:bidi="zh-CN"/>
        </w:rPr>
        <w:outlineLvl w:val="0"/>
      </w:pPr>
      <w:r>
        <w:rPr>
          <w:rFonts w:ascii="Times New Roman" w:hAnsi="Times New Roman"/>
          <w:color w:val="000000"/>
          <w:sz w:val="28"/>
          <w:szCs w:val="28"/>
          <w:highlight w:val="none"/>
          <w:lang w:bidi="zh-CN"/>
        </w:rPr>
      </w:r>
      <w:r/>
    </w:p>
    <w:p>
      <w:pPr>
        <w:pStyle w:val="731"/>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注：1.如项目属性为“货物”，请按本表填写。</w:t>
      </w:r>
      <w:r>
        <w:rPr>
          <w:rFonts w:ascii="宋体" w:hAnsi="宋体" w:cs="宋体"/>
          <w:color w:val="000000"/>
          <w:szCs w:val="21"/>
          <w:highlight w:val="none"/>
          <w:lang w:bidi="zh-CN"/>
        </w:rPr>
      </w:r>
      <w:r/>
    </w:p>
    <w:p>
      <w:pPr>
        <w:pStyle w:val="731"/>
        <w:ind w:firstLine="420"/>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2.从业人员、营业收入、资产总额填报上一年度数据，无上一年度数据的新成立企业可不填报。</w:t>
      </w:r>
      <w:r>
        <w:rPr>
          <w:rFonts w:ascii="宋体" w:hAnsi="宋体" w:cs="宋体"/>
          <w:color w:val="000000"/>
          <w:szCs w:val="21"/>
          <w:highlight w:val="none"/>
          <w:lang w:bidi="zh-CN"/>
        </w:rPr>
      </w:r>
      <w:r/>
    </w:p>
    <w:p>
      <w:pPr>
        <w:pStyle w:val="731"/>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    3.投标供应商须根据上述要求，详细列明货物清单中所有产品制造商的具体情况，否则不能享受中小企业扶持政策。</w:t>
      </w:r>
      <w:r>
        <w:rPr>
          <w:rFonts w:ascii="宋体" w:hAnsi="宋体" w:cs="宋体"/>
          <w:color w:val="000000"/>
          <w:szCs w:val="21"/>
          <w:highlight w:val="none"/>
          <w:lang w:bidi="zh-CN"/>
        </w:rPr>
      </w:r>
      <w:r/>
    </w:p>
    <w:p>
      <w:pPr>
        <w:pStyle w:val="731"/>
        <w:spacing w:line="300" w:lineRule="auto"/>
        <w:rPr>
          <w:rFonts w:ascii="Times New Roman" w:hAnsi="Times New Roman"/>
          <w:color w:val="000000"/>
          <w:sz w:val="28"/>
          <w:szCs w:val="28"/>
          <w:highlight w:val="none"/>
          <w:lang w:bidi="zh-CN"/>
        </w:rPr>
        <w:outlineLvl w:val="0"/>
      </w:pPr>
      <w:r>
        <w:rPr>
          <w:rFonts w:hint="eastAsia" w:ascii="宋体" w:hAnsi="宋体" w:cs="宋体"/>
          <w:color w:val="000000"/>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Times New Roman" w:hAnsi="Times New Roman"/>
          <w:color w:val="000000"/>
          <w:sz w:val="28"/>
          <w:szCs w:val="28"/>
          <w:highlight w:val="none"/>
          <w:lang w:bidi="zh-CN"/>
        </w:rPr>
      </w:r>
      <w:r/>
    </w:p>
    <w:p>
      <w:pPr>
        <w:pStyle w:val="731"/>
        <w:jc w:val="center"/>
        <w:spacing w:line="300" w:lineRule="auto"/>
        <w:rPr>
          <w:rFonts w:ascii="Times New Roman" w:hAnsi="Times New Roman"/>
          <w:color w:val="000000"/>
          <w:sz w:val="28"/>
          <w:szCs w:val="28"/>
          <w:highlight w:val="none"/>
          <w:lang w:bidi="zh-CN"/>
        </w:rPr>
        <w:outlineLvl w:val="0"/>
      </w:pPr>
      <w:r>
        <w:rPr>
          <w:rFonts w:hint="eastAsia" w:ascii="Times New Roman" w:hAnsi="Times New Roman"/>
          <w:color w:val="000000"/>
          <w:sz w:val="28"/>
          <w:szCs w:val="28"/>
          <w:highlight w:val="none"/>
          <w:lang w:bidi="zh-CN"/>
        </w:rPr>
        <w:t xml:space="preserve">                      </w:t>
      </w:r>
      <w:r>
        <w:rPr>
          <w:rFonts w:ascii="Times New Roman" w:hAnsi="Times New Roman"/>
          <w:color w:val="000000"/>
          <w:sz w:val="28"/>
          <w:szCs w:val="28"/>
          <w:highlight w:val="none"/>
          <w:lang w:bidi="zh-CN"/>
        </w:rPr>
        <w:t xml:space="preserve">企业名称（盖章）：</w:t>
      </w:r>
      <w:r>
        <w:rPr>
          <w:rFonts w:ascii="Times New Roman" w:hAnsi="Times New Roman"/>
          <w:color w:val="000000"/>
          <w:sz w:val="28"/>
          <w:szCs w:val="28"/>
          <w:highlight w:val="none"/>
          <w:lang w:bidi="zh-CN"/>
        </w:rPr>
      </w:r>
      <w:r/>
    </w:p>
    <w:p>
      <w:pPr>
        <w:pStyle w:val="731"/>
        <w:jc w:val="center"/>
        <w:spacing w:line="300" w:lineRule="auto"/>
        <w:rPr>
          <w:rFonts w:ascii="Times New Roman" w:hAnsi="Times New Roman"/>
          <w:color w:val="000000"/>
          <w:sz w:val="28"/>
          <w:szCs w:val="28"/>
          <w:highlight w:val="none"/>
          <w:lang w:bidi="zh-CN"/>
        </w:rPr>
        <w:outlineLvl w:val="0"/>
      </w:pPr>
      <w:r>
        <w:rPr>
          <w:rFonts w:hint="eastAsia" w:ascii="Times New Roman" w:hAnsi="Times New Roman"/>
          <w:color w:val="000000"/>
          <w:sz w:val="28"/>
          <w:szCs w:val="28"/>
          <w:highlight w:val="none"/>
          <w:lang w:bidi="zh-CN"/>
        </w:rPr>
        <w:t xml:space="preserve">          </w:t>
      </w:r>
      <w:r>
        <w:rPr>
          <w:rFonts w:ascii="Times New Roman" w:hAnsi="Times New Roman"/>
          <w:color w:val="000000"/>
          <w:sz w:val="28"/>
          <w:szCs w:val="28"/>
          <w:highlight w:val="none"/>
          <w:lang w:bidi="zh-CN"/>
        </w:rPr>
        <w:t xml:space="preserve">日期：</w:t>
      </w:r>
      <w:r>
        <w:rPr>
          <w:rFonts w:ascii="Times New Roman" w:hAnsi="Times New Roman"/>
          <w:color w:val="000000"/>
          <w:sz w:val="28"/>
          <w:szCs w:val="28"/>
          <w:highlight w:val="none"/>
          <w:lang w:bidi="zh-CN"/>
        </w:rPr>
      </w:r>
      <w:r/>
    </w:p>
    <w:p>
      <w:pPr>
        <w:pStyle w:val="731"/>
        <w:spacing w:line="460" w:lineRule="exact"/>
        <w:rPr>
          <w:rFonts w:ascii="宋体" w:hAnsi="宋体"/>
          <w:color w:val="000000"/>
          <w:sz w:val="24"/>
          <w:szCs w:val="21"/>
          <w:highlight w:val="none"/>
        </w:rPr>
      </w:pPr>
      <w:r>
        <w:rPr>
          <w:rFonts w:ascii="宋体" w:hAnsi="宋体"/>
          <w:color w:val="000000"/>
          <w:sz w:val="24"/>
          <w:szCs w:val="21"/>
          <w:highlight w:val="none"/>
        </w:rPr>
      </w:r>
      <w:r/>
    </w:p>
    <w:p>
      <w:pPr>
        <w:pStyle w:val="731"/>
        <w:spacing w:line="300" w:lineRule="auto"/>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t xml:space="preserve">附件1</w:t>
      </w:r>
      <w:r>
        <w:rPr>
          <w:rFonts w:hint="eastAsia" w:ascii="Times New Roman" w:hAnsi="Times New Roman" w:eastAsia="方正黑体_GBK"/>
          <w:color w:val="000000"/>
          <w:sz w:val="32"/>
          <w:szCs w:val="32"/>
          <w:highlight w:val="none"/>
        </w:rPr>
        <w:t xml:space="preserve">1</w:t>
      </w:r>
      <w:r>
        <w:rPr>
          <w:rFonts w:ascii="Times New Roman" w:hAnsi="Times New Roman" w:eastAsia="方正黑体_GBK"/>
          <w:color w:val="000000"/>
          <w:sz w:val="32"/>
          <w:szCs w:val="32"/>
          <w:highlight w:val="none"/>
        </w:rPr>
      </w:r>
      <w:r/>
    </w:p>
    <w:p>
      <w:pPr>
        <w:pStyle w:val="731"/>
        <w:jc w:val="center"/>
        <w:spacing w:line="460" w:lineRule="exact"/>
        <w:rPr>
          <w:rFonts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rPr>
          <w:rFonts w:ascii="宋体" w:hAnsi="宋体"/>
          <w:b/>
          <w:color w:val="000000"/>
          <w:sz w:val="32"/>
          <w:szCs w:val="32"/>
          <w:highlight w:val="none"/>
        </w:rPr>
      </w:r>
      <w:r/>
    </w:p>
    <w:p>
      <w:pPr>
        <w:pStyle w:val="731"/>
        <w:ind w:firstLine="560"/>
        <w:spacing w:line="588" w:lineRule="exact"/>
        <w:rPr>
          <w:rFonts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color w:val="000000"/>
          <w:sz w:val="28"/>
          <w:szCs w:val="28"/>
          <w:highlight w:val="none"/>
        </w:rPr>
      </w:r>
      <w:r/>
    </w:p>
    <w:p>
      <w:pPr>
        <w:pStyle w:val="731"/>
        <w:ind w:firstLine="560"/>
        <w:spacing w:line="588" w:lineRule="exact"/>
        <w:rPr>
          <w:rFonts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rPr>
          <w:rFonts w:ascii="宋体" w:hAnsi="宋体"/>
          <w:color w:val="000000"/>
          <w:sz w:val="28"/>
          <w:szCs w:val="28"/>
          <w:highlight w:val="none"/>
        </w:rPr>
      </w:r>
      <w:r/>
    </w:p>
    <w:p>
      <w:pPr>
        <w:pStyle w:val="731"/>
        <w:ind w:firstLine="560"/>
        <w:spacing w:line="588" w:lineRule="exact"/>
        <w:rPr>
          <w:rFonts w:ascii="宋体" w:hAnsi="宋体"/>
          <w:color w:val="000000"/>
          <w:sz w:val="28"/>
          <w:szCs w:val="28"/>
          <w:highlight w:val="none"/>
        </w:rPr>
      </w:pPr>
      <w:r>
        <w:rPr>
          <w:rFonts w:ascii="宋体" w:hAnsi="宋体"/>
          <w:color w:val="000000"/>
          <w:sz w:val="28"/>
          <w:szCs w:val="28"/>
          <w:highlight w:val="none"/>
        </w:rPr>
      </w:r>
      <w:r/>
    </w:p>
    <w:p>
      <w:pPr>
        <w:pStyle w:val="731"/>
        <w:ind w:firstLine="560"/>
        <w:spacing w:line="588" w:lineRule="exact"/>
        <w:rPr>
          <w:rFonts w:ascii="宋体" w:hAnsi="宋体"/>
          <w:color w:val="000000"/>
          <w:sz w:val="28"/>
          <w:szCs w:val="28"/>
          <w:highlight w:val="none"/>
        </w:rPr>
      </w:pPr>
      <w:r>
        <w:rPr>
          <w:rFonts w:ascii="宋体" w:hAnsi="宋体"/>
          <w:color w:val="000000"/>
          <w:sz w:val="28"/>
          <w:szCs w:val="28"/>
          <w:highlight w:val="none"/>
        </w:rPr>
      </w:r>
      <w:r/>
    </w:p>
    <w:p>
      <w:pPr>
        <w:pStyle w:val="731"/>
        <w:ind w:firstLine="560"/>
        <w:spacing w:line="588" w:lineRule="exact"/>
        <w:rPr>
          <w:rFonts w:ascii="宋体" w:hAnsi="宋体"/>
          <w:color w:val="000000"/>
          <w:sz w:val="28"/>
          <w:szCs w:val="28"/>
          <w:highlight w:val="none"/>
        </w:rPr>
      </w:pPr>
      <w:r>
        <w:rPr>
          <w:rFonts w:ascii="宋体" w:hAnsi="宋体"/>
          <w:color w:val="000000"/>
          <w:sz w:val="28"/>
          <w:szCs w:val="28"/>
          <w:highlight w:val="none"/>
        </w:rPr>
      </w:r>
      <w:r/>
    </w:p>
    <w:p>
      <w:pPr>
        <w:pStyle w:val="731"/>
        <w:ind w:firstLine="560"/>
        <w:spacing w:line="588" w:lineRule="exact"/>
        <w:rPr>
          <w:rFonts w:ascii="宋体" w:hAnsi="宋体"/>
          <w:color w:val="000000"/>
          <w:sz w:val="28"/>
          <w:szCs w:val="28"/>
          <w:highlight w:val="none"/>
        </w:rPr>
      </w:pPr>
      <w:r>
        <w:rPr>
          <w:rFonts w:ascii="宋体" w:hAnsi="宋体"/>
          <w:color w:val="000000"/>
          <w:sz w:val="28"/>
          <w:szCs w:val="28"/>
          <w:highlight w:val="none"/>
        </w:rPr>
      </w:r>
      <w:r/>
    </w:p>
    <w:p>
      <w:pPr>
        <w:pStyle w:val="731"/>
        <w:spacing w:line="300" w:lineRule="auto"/>
        <w:rPr>
          <w:rFonts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ascii="宋体" w:hAnsi="宋体" w:cs="宋体"/>
          <w:color w:val="000000"/>
          <w:sz w:val="28"/>
          <w:szCs w:val="28"/>
          <w:highlight w:val="none"/>
          <w:lang w:bidi="zh-CN"/>
        </w:rPr>
      </w:r>
      <w:r/>
    </w:p>
    <w:p>
      <w:pPr>
        <w:pStyle w:val="731"/>
        <w:ind w:firstLine="560"/>
        <w:spacing w:line="588" w:lineRule="exact"/>
        <w:rPr>
          <w:rFonts w:ascii="仿宋_GB2312" w:hAnsi="Times New Roman" w:eastAsia="仿宋_GB2312"/>
          <w:color w:val="000000"/>
          <w:spacing w:val="6"/>
          <w:sz w:val="28"/>
          <w:szCs w:val="28"/>
          <w:highlight w:val="none"/>
        </w:rPr>
      </w:pPr>
      <w:r>
        <w:rPr>
          <w:rFonts w:hint="eastAsia" w:ascii="宋体" w:hAnsi="宋体" w:cs="宋体"/>
          <w:color w:val="000000"/>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ascii="仿宋_GB2312" w:hAnsi="Times New Roman" w:eastAsia="仿宋_GB2312"/>
          <w:color w:val="000000"/>
          <w:spacing w:val="6"/>
          <w:sz w:val="28"/>
          <w:szCs w:val="28"/>
          <w:highlight w:val="none"/>
        </w:rPr>
      </w:r>
      <w:r/>
    </w:p>
    <w:p>
      <w:pPr>
        <w:pStyle w:val="731"/>
        <w:ind w:firstLine="584"/>
        <w:spacing w:line="588" w:lineRule="exact"/>
        <w:rPr>
          <w:rFonts w:ascii="仿宋_GB2312" w:hAnsi="Times New Roman" w:eastAsia="仿宋_GB2312"/>
          <w:color w:val="000000"/>
          <w:spacing w:val="6"/>
          <w:sz w:val="28"/>
          <w:szCs w:val="28"/>
          <w:highlight w:val="none"/>
        </w:rPr>
      </w:pPr>
      <w:r>
        <w:rPr>
          <w:rFonts w:ascii="仿宋_GB2312" w:hAnsi="Times New Roman" w:eastAsia="仿宋_GB2312"/>
          <w:color w:val="000000"/>
          <w:spacing w:val="6"/>
          <w:sz w:val="28"/>
          <w:szCs w:val="28"/>
          <w:highlight w:val="none"/>
        </w:rPr>
      </w:r>
      <w:r/>
    </w:p>
    <w:p>
      <w:pPr>
        <w:pStyle w:val="731"/>
        <w:ind w:right="1560" w:firstLine="584"/>
        <w:jc w:val="center"/>
        <w:spacing w:line="588" w:lineRule="exact"/>
        <w:tabs>
          <w:tab w:val="left" w:pos="4860" w:leader="none"/>
        </w:tabs>
        <w:rPr>
          <w:rFonts w:ascii="宋体" w:hAnsi="宋体"/>
          <w:color w:val="000000"/>
          <w:sz w:val="28"/>
          <w:szCs w:val="28"/>
          <w:highlight w:val="none"/>
        </w:rPr>
      </w:pPr>
      <w:r>
        <w:rPr>
          <w:rFonts w:hint="eastAsia" w:ascii="仿宋_GB2312" w:hAnsi="Times New Roman" w:eastAsia="仿宋_GB2312"/>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r>
        <w:rPr>
          <w:rFonts w:ascii="宋体" w:hAnsi="宋体"/>
          <w:color w:val="000000"/>
          <w:sz w:val="28"/>
          <w:szCs w:val="28"/>
          <w:highlight w:val="none"/>
        </w:rPr>
      </w:r>
      <w:r/>
    </w:p>
    <w:p>
      <w:pPr>
        <w:pStyle w:val="731"/>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rPr>
          <w:rFonts w:ascii="宋体" w:hAnsi="宋体"/>
          <w:color w:val="000000"/>
          <w:sz w:val="28"/>
          <w:szCs w:val="28"/>
          <w:highlight w:val="none"/>
        </w:rPr>
      </w:r>
      <w:r/>
    </w:p>
    <w:p>
      <w:pPr>
        <w:pStyle w:val="731"/>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731"/>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731"/>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731"/>
        <w:spacing w:line="300" w:lineRule="auto"/>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t xml:space="preserve">附件1</w:t>
      </w:r>
      <w:r>
        <w:rPr>
          <w:rFonts w:hint="eastAsia" w:ascii="Times New Roman" w:hAnsi="Times New Roman" w:eastAsia="方正黑体_GBK"/>
          <w:color w:val="000000"/>
          <w:sz w:val="32"/>
          <w:szCs w:val="32"/>
          <w:highlight w:val="none"/>
        </w:rPr>
        <w:t xml:space="preserve">2</w:t>
      </w:r>
      <w:r>
        <w:rPr>
          <w:rFonts w:ascii="Times New Roman" w:hAnsi="Times New Roman" w:eastAsia="方正黑体_GBK"/>
          <w:color w:val="000000"/>
          <w:sz w:val="32"/>
          <w:szCs w:val="32"/>
          <w:highlight w:val="none"/>
        </w:rPr>
      </w:r>
      <w:r/>
    </w:p>
    <w:p>
      <w:pPr>
        <w:pStyle w:val="731"/>
        <w:jc w:val="center"/>
        <w:spacing w:line="420" w:lineRule="exact"/>
        <w:rPr>
          <w:b/>
          <w:bCs/>
          <w:color w:val="000000"/>
          <w:sz w:val="32"/>
          <w:szCs w:val="32"/>
          <w:highlight w:val="none"/>
        </w:rPr>
        <w:outlineLvl w:val="3"/>
      </w:pPr>
      <w:r>
        <w:rPr>
          <w:rFonts w:hint="eastAsia"/>
          <w:b/>
          <w:bCs/>
          <w:color w:val="000000"/>
          <w:sz w:val="32"/>
          <w:szCs w:val="32"/>
          <w:highlight w:val="none"/>
        </w:rPr>
        <w:t xml:space="preserve">监狱和戒毒企业证明材料</w:t>
      </w:r>
      <w:r>
        <w:rPr>
          <w:b/>
          <w:bCs/>
          <w:color w:val="000000"/>
          <w:sz w:val="32"/>
          <w:szCs w:val="32"/>
          <w:highlight w:val="none"/>
        </w:rPr>
      </w:r>
      <w:r/>
    </w:p>
    <w:p>
      <w:pPr>
        <w:pStyle w:val="731"/>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731"/>
        <w:ind w:firstLine="498"/>
        <w:spacing w:line="42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rPr>
          <w:rFonts w:ascii="宋体" w:hAnsi="宋体" w:cs="宋体"/>
          <w:b/>
          <w:color w:val="000000"/>
          <w:sz w:val="28"/>
          <w:szCs w:val="28"/>
          <w:highlight w:val="none"/>
        </w:rPr>
      </w:r>
      <w:r/>
    </w:p>
    <w:p>
      <w:pPr>
        <w:pStyle w:val="731"/>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731"/>
        <w:ind w:firstLine="6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 w:val="28"/>
          <w:szCs w:val="28"/>
          <w:highlight w:val="none"/>
        </w:rPr>
      </w:r>
      <w:r/>
    </w:p>
    <w:p>
      <w:pPr>
        <w:pStyle w:val="731"/>
        <w:spacing w:line="300" w:lineRule="auto"/>
        <w:rPr>
          <w:rFonts w:ascii="Times New Roman" w:hAnsi="Times New Roman"/>
          <w:color w:val="000000"/>
          <w:sz w:val="28"/>
          <w:szCs w:val="28"/>
          <w:highlight w:val="none"/>
        </w:rPr>
        <w:outlineLvl w:val="0"/>
      </w:pPr>
      <w:r>
        <w:rPr>
          <w:rFonts w:ascii="Times New Roman" w:hAnsi="Times New Roman"/>
          <w:color w:val="000000"/>
          <w:sz w:val="28"/>
          <w:szCs w:val="28"/>
          <w:highlight w:val="none"/>
        </w:rPr>
      </w:r>
      <w:r/>
    </w:p>
    <w:p>
      <w:pPr>
        <w:pStyle w:val="731"/>
        <w:spacing w:line="300" w:lineRule="auto"/>
        <w:rPr>
          <w:rFonts w:ascii="Times New Roman" w:hAnsi="Times New Roman"/>
          <w:color w:val="000000"/>
          <w:sz w:val="28"/>
          <w:szCs w:val="28"/>
          <w:highlight w:val="none"/>
        </w:rPr>
        <w:outlineLvl w:val="0"/>
      </w:pPr>
      <w:r>
        <w:rPr>
          <w:rFonts w:ascii="Times New Roman" w:hAnsi="Times New Roman"/>
          <w:color w:val="000000"/>
          <w:sz w:val="28"/>
          <w:szCs w:val="28"/>
          <w:highlight w:val="none"/>
        </w:rPr>
      </w:r>
      <w:r/>
    </w:p>
    <w:p>
      <w:pPr>
        <w:pStyle w:val="731"/>
        <w:spacing w:line="300" w:lineRule="auto"/>
        <w:rPr>
          <w:rFonts w:ascii="Times New Roman" w:hAnsi="Times New Roman"/>
          <w:color w:val="000000"/>
          <w:sz w:val="28"/>
          <w:szCs w:val="28"/>
          <w:highlight w:val="none"/>
        </w:rPr>
        <w:outlineLvl w:val="0"/>
      </w:pPr>
      <w:r>
        <w:rPr>
          <w:rFonts w:ascii="Times New Roman" w:hAnsi="Times New Roman"/>
          <w:color w:val="000000"/>
          <w:sz w:val="28"/>
          <w:szCs w:val="28"/>
          <w:highlight w:val="none"/>
        </w:rPr>
      </w:r>
      <w:r/>
    </w:p>
    <w:p>
      <w:pPr>
        <w:pStyle w:val="731"/>
        <w:spacing w:line="300" w:lineRule="auto"/>
        <w:rPr>
          <w:rFonts w:ascii="Times New Roman" w:hAnsi="Times New Roman"/>
          <w:color w:val="000000"/>
          <w:sz w:val="28"/>
          <w:szCs w:val="28"/>
          <w:highlight w:val="none"/>
        </w:rPr>
        <w:outlineLvl w:val="0"/>
      </w:pPr>
      <w:r>
        <w:rPr>
          <w:rFonts w:ascii="Times New Roman" w:hAnsi="Times New Roman"/>
          <w:color w:val="000000"/>
          <w:sz w:val="28"/>
          <w:szCs w:val="28"/>
          <w:highlight w:val="none"/>
        </w:rPr>
      </w:r>
      <w:r/>
    </w:p>
    <w:p>
      <w:pPr>
        <w:pStyle w:val="731"/>
        <w:spacing w:line="300" w:lineRule="auto"/>
        <w:rPr>
          <w:rFonts w:ascii="Times New Roman" w:hAnsi="Times New Roman"/>
          <w:color w:val="000000"/>
          <w:sz w:val="28"/>
          <w:szCs w:val="28"/>
          <w:highlight w:val="none"/>
        </w:rPr>
        <w:outlineLvl w:val="0"/>
      </w:pPr>
      <w:r>
        <w:rPr>
          <w:rFonts w:ascii="Times New Roman" w:hAnsi="Times New Roman"/>
          <w:color w:val="000000"/>
          <w:sz w:val="28"/>
          <w:szCs w:val="28"/>
          <w:highlight w:val="none"/>
        </w:rPr>
      </w:r>
      <w:r/>
    </w:p>
    <w:p>
      <w:pPr>
        <w:pStyle w:val="731"/>
        <w:spacing w:line="300" w:lineRule="auto"/>
        <w:rPr>
          <w:rFonts w:ascii="Times New Roman" w:hAnsi="Times New Roman"/>
          <w:color w:val="000000"/>
          <w:sz w:val="28"/>
          <w:szCs w:val="28"/>
          <w:highlight w:val="none"/>
        </w:rPr>
        <w:outlineLvl w:val="0"/>
      </w:pPr>
      <w:r>
        <w:rPr>
          <w:rFonts w:ascii="Times New Roman" w:hAnsi="Times New Roman"/>
          <w:color w:val="000000"/>
          <w:sz w:val="28"/>
          <w:szCs w:val="28"/>
          <w:highlight w:val="none"/>
        </w:rPr>
      </w:r>
      <w:r/>
    </w:p>
    <w:p>
      <w:pPr>
        <w:pStyle w:val="731"/>
        <w:spacing w:line="300" w:lineRule="auto"/>
        <w:rPr>
          <w:rFonts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注：1、供应商如不提供此声明函，价格将不做相应扣除。</w:t>
      </w:r>
      <w:r>
        <w:rPr>
          <w:rFonts w:ascii="Times New Roman" w:hAnsi="Times New Roman"/>
          <w:color w:val="000000"/>
          <w:sz w:val="28"/>
          <w:szCs w:val="28"/>
          <w:highlight w:val="none"/>
        </w:rPr>
      </w:r>
      <w:r/>
    </w:p>
    <w:p>
      <w:pPr>
        <w:pStyle w:val="731"/>
        <w:ind w:firstLine="560"/>
        <w:spacing w:line="300" w:lineRule="auto"/>
        <w:rPr>
          <w:rFonts w:ascii="Times New Roman" w:hAnsi="Times New Roman"/>
          <w:color w:val="000000"/>
          <w:sz w:val="28"/>
          <w:szCs w:val="28"/>
          <w:highlight w:val="none"/>
        </w:rPr>
        <w:outlineLvl w:val="0"/>
      </w:pPr>
      <w:r>
        <w:rPr>
          <w:rFonts w:hint="eastAsia" w:ascii="Times New Roman" w:hAnsi="Times New Roman"/>
          <w:color w:val="000000"/>
          <w:sz w:val="28"/>
          <w:szCs w:val="28"/>
          <w:highlight w:val="none"/>
          <w:lang w:eastAsia="zh-CN"/>
        </w:rPr>
        <w:t xml:space="preserve">2.</w:t>
      </w:r>
      <w:r>
        <w:rPr>
          <w:rFonts w:hint="eastAsia" w:ascii="Times New Roman" w:hAnsi="Times New Roman"/>
          <w:color w:val="000000"/>
          <w:sz w:val="28"/>
          <w:szCs w:val="28"/>
          <w:highlight w:val="none"/>
        </w:rPr>
        <w:t xml:space="preserve">成交供应商为监狱企业的，此声明函将随成交结果同时公告，</w:t>
      </w:r>
      <w:r>
        <w:rPr>
          <w:rFonts w:ascii="Times New Roman" w:hAnsi="Times New Roman"/>
          <w:color w:val="000000"/>
          <w:sz w:val="28"/>
          <w:szCs w:val="28"/>
          <w:highlight w:val="none"/>
        </w:rPr>
      </w:r>
      <w:r/>
    </w:p>
    <w:p>
      <w:pPr>
        <w:pStyle w:val="731"/>
        <w:spacing w:line="300" w:lineRule="auto"/>
        <w:rPr>
          <w:rFonts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接受社会监督。供应商按照本办法规定提供声明函内容不实的，属于</w:t>
      </w:r>
      <w:r>
        <w:rPr>
          <w:rFonts w:ascii="Times New Roman" w:hAnsi="Times New Roman"/>
          <w:color w:val="000000"/>
          <w:sz w:val="28"/>
          <w:szCs w:val="28"/>
          <w:highlight w:val="none"/>
        </w:rPr>
      </w:r>
      <w:r/>
    </w:p>
    <w:p>
      <w:pPr>
        <w:pStyle w:val="731"/>
        <w:spacing w:line="300" w:lineRule="auto"/>
        <w:rPr>
          <w:rFonts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提供虚假材料谋取中标、成交，依照《中华人民共和国政府采购法》</w:t>
      </w:r>
      <w:r>
        <w:rPr>
          <w:rFonts w:ascii="Times New Roman" w:hAnsi="Times New Roman"/>
          <w:color w:val="000000"/>
          <w:sz w:val="28"/>
          <w:szCs w:val="28"/>
          <w:highlight w:val="none"/>
        </w:rPr>
      </w:r>
      <w:r/>
    </w:p>
    <w:p>
      <w:pPr>
        <w:pStyle w:val="731"/>
        <w:spacing w:line="300" w:lineRule="auto"/>
        <w:rPr>
          <w:rFonts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等国家有关规定追究相应责任。</w:t>
      </w:r>
      <w:r>
        <w:rPr>
          <w:rFonts w:ascii="Times New Roman" w:hAnsi="Times New Roman"/>
          <w:color w:val="000000"/>
          <w:sz w:val="28"/>
          <w:szCs w:val="28"/>
          <w:highlight w:val="none"/>
        </w:rPr>
      </w:r>
      <w:r/>
    </w:p>
    <w:p>
      <w:pPr>
        <w:pStyle w:val="731"/>
        <w:spacing w:line="300" w:lineRule="auto"/>
        <w:rPr>
          <w:rFonts w:ascii="Times New Roman" w:hAnsi="Times New Roman"/>
          <w:color w:val="000000"/>
          <w:sz w:val="28"/>
          <w:szCs w:val="28"/>
          <w:highlight w:val="none"/>
        </w:rPr>
        <w:outlineLvl w:val="0"/>
      </w:pPr>
      <w:r>
        <w:rPr>
          <w:rFonts w:ascii="Times New Roman" w:hAnsi="Times New Roman"/>
          <w:color w:val="000000"/>
          <w:sz w:val="28"/>
          <w:szCs w:val="28"/>
          <w:highlight w:val="none"/>
        </w:rPr>
      </w:r>
      <w:r/>
    </w:p>
    <w:p>
      <w:pPr>
        <w:pStyle w:val="731"/>
        <w:ind w:firstLine="360"/>
        <w:spacing w:line="560" w:lineRule="exact"/>
        <w:rPr>
          <w:rFonts w:ascii="华文新魏" w:hAnsi="宋体" w:eastAsia="华文新魏"/>
          <w:color w:val="000000"/>
          <w:sz w:val="36"/>
          <w:szCs w:val="36"/>
          <w:highlight w:val="none"/>
        </w:rPr>
      </w:pPr>
      <w:r>
        <w:rPr>
          <w:rFonts w:ascii="华文新魏" w:hAnsi="宋体" w:eastAsia="华文新魏"/>
          <w:color w:val="000000"/>
          <w:sz w:val="36"/>
          <w:szCs w:val="36"/>
          <w:highlight w:val="none"/>
        </w:rPr>
      </w:r>
      <w:r/>
    </w:p>
    <w:p>
      <w:pPr>
        <w:pStyle w:val="731"/>
        <w:rPr>
          <w:rFonts w:ascii="Times New Roman" w:hAnsi="Times New Roman" w:eastAsia="方正黑体_GBK"/>
          <w:color w:val="000000"/>
          <w:sz w:val="32"/>
          <w:szCs w:val="32"/>
          <w:highlight w:val="none"/>
        </w:rPr>
      </w:pPr>
      <w:r>
        <w:rPr>
          <w:rFonts w:ascii="黑体" w:hAnsi="黑体" w:eastAsia="黑体"/>
          <w:b/>
          <w:color w:val="000000"/>
          <w:sz w:val="32"/>
          <w:szCs w:val="32"/>
          <w:highlight w:val="none"/>
        </w:rPr>
        <w:br w:type="page" w:clear="all"/>
      </w:r>
      <w:r>
        <w:rPr>
          <w:rFonts w:ascii="Times New Roman" w:hAnsi="Times New Roman" w:eastAsia="方正黑体_GBK"/>
          <w:bCs/>
          <w:color w:val="000000"/>
          <w:sz w:val="32"/>
          <w:szCs w:val="32"/>
          <w:highlight w:val="none"/>
        </w:rPr>
        <w:t xml:space="preserve">附件1</w:t>
      </w:r>
      <w:r>
        <w:rPr>
          <w:rFonts w:hint="eastAsia" w:ascii="Times New Roman" w:hAnsi="Times New Roman" w:eastAsia="方正黑体_GBK"/>
          <w:bCs/>
          <w:color w:val="000000"/>
          <w:sz w:val="32"/>
          <w:szCs w:val="32"/>
          <w:highlight w:val="none"/>
        </w:rPr>
        <w:t xml:space="preserve">3</w:t>
      </w:r>
      <w:r>
        <w:rPr>
          <w:rFonts w:ascii="Times New Roman" w:hAnsi="Times New Roman" w:eastAsia="方正黑体_GBK"/>
          <w:color w:val="000000"/>
          <w:sz w:val="32"/>
          <w:szCs w:val="32"/>
          <w:highlight w:val="none"/>
        </w:rPr>
      </w:r>
      <w:r/>
    </w:p>
    <w:p>
      <w:pPr>
        <w:pStyle w:val="731"/>
        <w:jc w:val="center"/>
        <w:spacing w:line="52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731"/>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73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3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3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3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3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3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31"/>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73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3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3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3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31"/>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73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3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3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3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3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3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731"/>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31"/>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731"/>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31"/>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签字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公章：                      </w:t>
      </w:r>
      <w:r>
        <w:rPr>
          <w:rFonts w:ascii="宋体" w:hAnsi="宋体"/>
          <w:color w:val="000000"/>
          <w:sz w:val="24"/>
          <w:szCs w:val="24"/>
          <w:highlight w:val="none"/>
        </w:rPr>
      </w:r>
      <w:r/>
    </w:p>
    <w:p>
      <w:pPr>
        <w:pStyle w:val="731"/>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731"/>
        <w:spacing w:line="52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731"/>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731"/>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731"/>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731"/>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731"/>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731"/>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73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3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3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3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3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3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3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3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3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3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3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3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3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3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31"/>
        <w:spacing w:line="300" w:lineRule="auto"/>
        <w:rPr>
          <w:rFonts w:ascii="仿宋_GB2312" w:eastAsia="仿宋_GB2312"/>
          <w:b/>
          <w:color w:val="000000"/>
          <w:sz w:val="32"/>
          <w:szCs w:val="32"/>
          <w:highlight w:val="none"/>
        </w:rPr>
        <w:outlineLvl w:val="0"/>
      </w:pPr>
      <w:r/>
      <w:bookmarkEnd w:id="174"/>
      <w:r/>
      <w:bookmarkEnd w:id="175"/>
      <w:r/>
      <w:bookmarkEnd w:id="185"/>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14</w:t>
      </w:r>
      <w:r>
        <w:rPr>
          <w:rFonts w:ascii="仿宋_GB2312" w:eastAsia="仿宋_GB2312"/>
          <w:b/>
          <w:color w:val="000000"/>
          <w:sz w:val="32"/>
          <w:szCs w:val="32"/>
          <w:highlight w:val="none"/>
        </w:rPr>
      </w:r>
      <w:r/>
    </w:p>
    <w:p>
      <w:pPr>
        <w:pStyle w:val="731"/>
        <w:ind w:firstLine="624"/>
        <w:jc w:val="center"/>
        <w:spacing w:line="580" w:lineRule="exact"/>
        <w:rPr>
          <w:rFonts w:ascii="方正大标宋_GBK" w:hAnsi="方正大标宋_GBK" w:eastAsia="方正大标宋_GBK" w:cs="方正大标宋_GBK"/>
          <w:bCs/>
          <w:color w:val="000000"/>
          <w:sz w:val="44"/>
          <w:szCs w:val="44"/>
          <w:highlight w:val="none"/>
        </w:rPr>
      </w:pPr>
      <w:r>
        <w:rPr>
          <w:rFonts w:hint="eastAsia" w:ascii="方正大标宋_GBK" w:hAnsi="方正大标宋_GBK" w:eastAsia="方正大标宋_GBK" w:cs="方正大标宋_GBK"/>
          <w:bCs/>
          <w:color w:val="000000"/>
          <w:sz w:val="44"/>
          <w:szCs w:val="44"/>
          <w:highlight w:val="none"/>
        </w:rPr>
        <w:t xml:space="preserve">南通市政府采购线上合同信用融资政策</w:t>
      </w:r>
      <w:r>
        <w:rPr>
          <w:rFonts w:ascii="方正大标宋_GBK" w:hAnsi="方正大标宋_GBK" w:eastAsia="方正大标宋_GBK" w:cs="方正大标宋_GBK"/>
          <w:bCs/>
          <w:color w:val="000000"/>
          <w:sz w:val="44"/>
          <w:szCs w:val="44"/>
          <w:highlight w:val="none"/>
        </w:rPr>
      </w:r>
      <w:r/>
    </w:p>
    <w:p>
      <w:pPr>
        <w:pStyle w:val="731"/>
        <w:jc w:val="center"/>
        <w:spacing w:line="580" w:lineRule="exact"/>
        <w:rPr>
          <w:rFonts w:ascii="方正大标宋_GBK" w:hAnsi="方正大标宋_GBK" w:eastAsia="方正大标宋_GBK" w:cs="方正大标宋_GBK"/>
          <w:bCs/>
          <w:color w:val="000000"/>
          <w:sz w:val="44"/>
          <w:szCs w:val="44"/>
          <w:highlight w:val="none"/>
        </w:rPr>
      </w:pPr>
      <w:r>
        <w:rPr>
          <w:rFonts w:hint="eastAsia" w:ascii="方正大标宋_GBK" w:hAnsi="方正大标宋_GBK" w:eastAsia="方正大标宋_GBK" w:cs="方正大标宋_GBK"/>
          <w:bCs/>
          <w:color w:val="000000"/>
          <w:sz w:val="44"/>
          <w:szCs w:val="44"/>
          <w:highlight w:val="none"/>
        </w:rPr>
        <w:t xml:space="preserve">告知函</w:t>
      </w:r>
      <w:r>
        <w:rPr>
          <w:rFonts w:ascii="方正大标宋_GBK" w:hAnsi="方正大标宋_GBK" w:eastAsia="方正大标宋_GBK" w:cs="方正大标宋_GBK"/>
          <w:bCs/>
          <w:color w:val="000000"/>
          <w:sz w:val="44"/>
          <w:szCs w:val="44"/>
          <w:highlight w:val="none"/>
        </w:rPr>
      </w:r>
      <w:r/>
    </w:p>
    <w:p>
      <w:pPr>
        <w:pStyle w:val="731"/>
        <w:jc w:val="center"/>
        <w:spacing w:line="580" w:lineRule="exact"/>
        <w:rPr>
          <w:rFonts w:ascii="方正大标宋_GBK" w:hAnsi="方正大标宋_GBK" w:eastAsia="方正大标宋_GBK" w:cs="方正大标宋_GBK"/>
          <w:bCs/>
          <w:color w:val="000000"/>
          <w:sz w:val="44"/>
          <w:szCs w:val="44"/>
          <w:highlight w:val="none"/>
        </w:rPr>
      </w:pPr>
      <w:r>
        <w:rPr>
          <w:rFonts w:ascii="方正大标宋_GBK" w:hAnsi="方正大标宋_GBK" w:eastAsia="方正大标宋_GBK" w:cs="方正大标宋_GBK"/>
          <w:bCs/>
          <w:color w:val="000000"/>
          <w:sz w:val="44"/>
          <w:szCs w:val="44"/>
          <w:highlight w:val="none"/>
        </w:rPr>
      </w:r>
      <w:r/>
    </w:p>
    <w:p>
      <w:pPr>
        <w:pStyle w:val="731"/>
        <w:spacing w:line="580" w:lineRule="exact"/>
        <w:rPr>
          <w:rFonts w:ascii="Times New Roman" w:hAnsi="Times New Roman" w:eastAsia="仿宋_GB2312"/>
          <w:color w:val="000000"/>
          <w:sz w:val="32"/>
          <w:szCs w:val="32"/>
          <w:highlight w:val="none"/>
        </w:rPr>
      </w:pPr>
      <w:r>
        <w:rPr>
          <w:rFonts w:ascii="Times New Roman" w:hAnsi="Times New Roman" w:eastAsia="仿宋_GB2312"/>
          <w:color w:val="000000"/>
          <w:sz w:val="32"/>
          <w:szCs w:val="32"/>
          <w:highlight w:val="none"/>
        </w:rPr>
        <w:t xml:space="preserve">各政府采购供应商：</w:t>
      </w:r>
      <w:r>
        <w:rPr>
          <w:rFonts w:ascii="Times New Roman" w:hAnsi="Times New Roman" w:eastAsia="仿宋_GB2312"/>
          <w:color w:val="000000"/>
          <w:sz w:val="32"/>
          <w:szCs w:val="32"/>
          <w:highlight w:val="none"/>
        </w:rPr>
      </w:r>
      <w:r/>
    </w:p>
    <w:p>
      <w:pPr>
        <w:pStyle w:val="731"/>
        <w:ind w:firstLine="640"/>
        <w:spacing w:line="580" w:lineRule="exact"/>
        <w:rPr>
          <w:rFonts w:ascii="Times New Roman" w:hAnsi="Times New Roman" w:eastAsia="仿宋_GB2312"/>
          <w:color w:val="000000"/>
          <w:sz w:val="32"/>
          <w:szCs w:val="32"/>
          <w:highlight w:val="none"/>
        </w:rPr>
      </w:pPr>
      <w:r>
        <w:rPr>
          <w:rFonts w:ascii="Times New Roman" w:hAnsi="Times New Roman" w:eastAsia="仿宋_GB2312"/>
          <w:color w:val="000000"/>
          <w:sz w:val="32"/>
          <w:szCs w:val="32"/>
          <w:highlight w:val="none"/>
        </w:rPr>
        <w:t xml:space="preserve">欢迎贵公司参与南通市政府采购活动！</w:t>
      </w:r>
      <w:r>
        <w:rPr>
          <w:rFonts w:ascii="Times New Roman" w:hAnsi="Times New Roman" w:eastAsia="仿宋_GB2312"/>
          <w:color w:val="000000"/>
          <w:sz w:val="32"/>
          <w:szCs w:val="32"/>
          <w:highlight w:val="none"/>
        </w:rPr>
      </w:r>
      <w:r/>
    </w:p>
    <w:p>
      <w:pPr>
        <w:pStyle w:val="731"/>
        <w:ind w:firstLine="640"/>
        <w:spacing w:line="580" w:lineRule="exact"/>
        <w:rPr>
          <w:rFonts w:ascii="Times New Roman" w:hAnsi="Times New Roman" w:eastAsia="仿宋_GB2312"/>
          <w:color w:val="000000"/>
          <w:sz w:val="32"/>
          <w:szCs w:val="32"/>
          <w:highlight w:val="none"/>
        </w:rPr>
      </w:pPr>
      <w:r>
        <w:rPr>
          <w:rFonts w:ascii="Times New Roman" w:hAnsi="Times New Roman" w:eastAsia="仿宋_GB2312"/>
          <w:color w:val="000000"/>
          <w:sz w:val="32"/>
          <w:szCs w:val="32"/>
          <w:highlight w:val="none"/>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w:t>
      </w:r>
      <w:r>
        <w:rPr>
          <w:rFonts w:hint="eastAsia" w:ascii="Times New Roman" w:hAnsi="Times New Roman" w:eastAsia="仿宋_GB2312"/>
          <w:color w:val="000000"/>
          <w:sz w:val="32"/>
          <w:szCs w:val="32"/>
          <w:highlight w:val="none"/>
        </w:rPr>
        <w:t xml:space="preserve">68</w:t>
      </w:r>
      <w:r>
        <w:rPr>
          <w:rFonts w:ascii="Times New Roman" w:hAnsi="Times New Roman" w:eastAsia="仿宋_GB2312"/>
          <w:color w:val="000000"/>
          <w:sz w:val="32"/>
          <w:szCs w:val="32"/>
          <w:highlight w:val="none"/>
        </w:rPr>
        <w:t xml:space="preserve">号），按照双方自愿的原则提供便捷、优惠的贷款服务。</w:t>
      </w:r>
      <w:r>
        <w:rPr>
          <w:rFonts w:ascii="Times New Roman" w:hAnsi="Times New Roman" w:eastAsia="仿宋_GB2312"/>
          <w:color w:val="000000"/>
          <w:sz w:val="32"/>
          <w:szCs w:val="32"/>
          <w:highlight w:val="none"/>
        </w:rPr>
      </w:r>
      <w:r/>
    </w:p>
    <w:p>
      <w:pPr>
        <w:pStyle w:val="731"/>
        <w:ind w:firstLine="640"/>
        <w:spacing w:line="580" w:lineRule="exact"/>
        <w:rPr>
          <w:rFonts w:ascii="Times New Roman" w:hAnsi="Times New Roman" w:eastAsia="仿宋_GB2312"/>
          <w:color w:val="000000"/>
          <w:sz w:val="32"/>
          <w:szCs w:val="32"/>
          <w:highlight w:val="none"/>
        </w:rPr>
      </w:pPr>
      <w:r>
        <w:rPr>
          <w:rFonts w:ascii="Times New Roman" w:hAnsi="Times New Roman" w:eastAsia="仿宋_GB2312"/>
          <w:color w:val="000000"/>
          <w:sz w:val="32"/>
          <w:szCs w:val="32"/>
          <w:highlight w:val="none"/>
        </w:rPr>
        <w:t xml:space="preserve">提供贷款的金融机构，可在江苏省政府采购网-“政采贷”模块查询联系。</w:t>
      </w:r>
      <w:r>
        <w:rPr>
          <w:rFonts w:ascii="Times New Roman" w:hAnsi="Times New Roman" w:eastAsia="仿宋_GB2312"/>
          <w:color w:val="000000"/>
          <w:sz w:val="32"/>
          <w:szCs w:val="32"/>
          <w:highlight w:val="none"/>
        </w:rPr>
      </w:r>
      <w:r/>
    </w:p>
    <w:p>
      <w:pPr>
        <w:pStyle w:val="731"/>
        <w:ind w:firstLine="560"/>
        <w:jc w:val="left"/>
        <w:widowControl/>
        <w:rPr>
          <w:rFonts w:ascii="Times New Roman" w:hAnsi="Times New Roman"/>
          <w:color w:val="000000"/>
          <w:sz w:val="28"/>
          <w:szCs w:val="28"/>
          <w:highlight w:val="none"/>
        </w:rPr>
      </w:pPr>
      <w:r>
        <w:rPr>
          <w:rFonts w:ascii="Times New Roman" w:hAnsi="Times New Roman"/>
          <w:color w:val="000000"/>
          <w:sz w:val="28"/>
          <w:szCs w:val="28"/>
          <w:highlight w:val="none"/>
        </w:rPr>
      </w:r>
      <w:r/>
    </w:p>
    <w:p>
      <w:pPr>
        <w:pStyle w:val="731"/>
        <w:spacing w:line="300" w:lineRule="auto"/>
        <w:rPr>
          <w:rFonts w:ascii="Times New Roman" w:hAnsi="Times New Roman" w:eastAsia="方正黑体_GBK"/>
          <w:color w:val="000000"/>
          <w:sz w:val="32"/>
          <w:szCs w:val="32"/>
          <w:highlight w:val="none"/>
        </w:rPr>
        <w:outlineLvl w:val="0"/>
      </w:pPr>
      <w:r>
        <w:rPr>
          <w:rFonts w:ascii="Times New Roman" w:hAnsi="Times New Roman"/>
          <w:color w:val="000000"/>
          <w:sz w:val="28"/>
          <w:szCs w:val="28"/>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15</w:t>
      </w:r>
      <w:r>
        <w:rPr>
          <w:rFonts w:ascii="Times New Roman" w:hAnsi="Times New Roman" w:eastAsia="方正黑体_GBK"/>
          <w:color w:val="000000"/>
          <w:sz w:val="32"/>
          <w:szCs w:val="32"/>
          <w:highlight w:val="none"/>
        </w:rPr>
      </w:r>
      <w:r/>
    </w:p>
    <w:p>
      <w:pPr>
        <w:pStyle w:val="731"/>
        <w:jc w:val="center"/>
        <w:spacing w:line="580" w:lineRule="exact"/>
        <w:rPr>
          <w:rFonts w:ascii="Times New Roman" w:hAnsi="Times New Roman" w:eastAsia="方正大标宋_GBK"/>
          <w:bCs/>
          <w:color w:val="000000"/>
          <w:sz w:val="44"/>
          <w:szCs w:val="44"/>
          <w:highlight w:val="none"/>
        </w:rPr>
      </w:pPr>
      <w:r>
        <w:rPr>
          <w:rFonts w:ascii="Times New Roman" w:hAnsi="Times New Roman" w:eastAsia="方正大标宋_GBK"/>
          <w:bCs/>
          <w:color w:val="000000"/>
          <w:sz w:val="44"/>
          <w:szCs w:val="44"/>
          <w:highlight w:val="none"/>
        </w:rPr>
        <w:t xml:space="preserve">南通市政府采购履约保证保险政策</w:t>
      </w:r>
      <w:r>
        <w:rPr>
          <w:rFonts w:ascii="Times New Roman" w:hAnsi="Times New Roman" w:eastAsia="方正大标宋_GBK"/>
          <w:bCs/>
          <w:color w:val="000000"/>
          <w:sz w:val="44"/>
          <w:szCs w:val="44"/>
          <w:highlight w:val="none"/>
        </w:rPr>
      </w:r>
      <w:r/>
    </w:p>
    <w:p>
      <w:pPr>
        <w:pStyle w:val="731"/>
        <w:jc w:val="center"/>
        <w:spacing w:line="580" w:lineRule="exact"/>
        <w:rPr>
          <w:rFonts w:ascii="Times New Roman" w:hAnsi="Times New Roman" w:eastAsia="方正大标宋_GBK"/>
          <w:bCs/>
          <w:color w:val="000000"/>
          <w:sz w:val="44"/>
          <w:szCs w:val="44"/>
          <w:highlight w:val="none"/>
        </w:rPr>
      </w:pPr>
      <w:r>
        <w:rPr>
          <w:rFonts w:ascii="Times New Roman" w:hAnsi="Times New Roman" w:eastAsia="方正大标宋_GBK"/>
          <w:bCs/>
          <w:color w:val="000000"/>
          <w:sz w:val="44"/>
          <w:szCs w:val="44"/>
          <w:highlight w:val="none"/>
        </w:rPr>
        <w:t xml:space="preserve">告知函</w:t>
      </w:r>
      <w:r>
        <w:rPr>
          <w:rFonts w:ascii="Times New Roman" w:hAnsi="Times New Roman" w:eastAsia="方正大标宋_GBK"/>
          <w:bCs/>
          <w:color w:val="000000"/>
          <w:sz w:val="44"/>
          <w:szCs w:val="44"/>
          <w:highlight w:val="none"/>
        </w:rPr>
      </w:r>
      <w:r/>
    </w:p>
    <w:p>
      <w:pPr>
        <w:pStyle w:val="731"/>
        <w:ind w:firstLine="624"/>
        <w:jc w:val="center"/>
        <w:spacing w:line="580" w:lineRule="exact"/>
        <w:rPr>
          <w:rFonts w:ascii="Times New Roman" w:hAnsi="Times New Roman" w:eastAsia="方正大标宋_GBK"/>
          <w:bCs/>
          <w:color w:val="000000"/>
          <w:sz w:val="44"/>
          <w:szCs w:val="44"/>
          <w:highlight w:val="none"/>
        </w:rPr>
      </w:pPr>
      <w:r>
        <w:rPr>
          <w:rFonts w:ascii="Times New Roman" w:hAnsi="Times New Roman" w:eastAsia="方正大标宋_GBK"/>
          <w:bCs/>
          <w:color w:val="000000"/>
          <w:sz w:val="44"/>
          <w:szCs w:val="44"/>
          <w:highlight w:val="none"/>
        </w:rPr>
      </w:r>
      <w:r/>
    </w:p>
    <w:p>
      <w:pPr>
        <w:pStyle w:val="731"/>
        <w:spacing w:line="540" w:lineRule="exact"/>
        <w:rPr>
          <w:rFonts w:ascii="Times New Roman" w:hAnsi="Times New Roman" w:eastAsia="仿宋_GB2312"/>
          <w:color w:val="000000"/>
          <w:sz w:val="32"/>
          <w:szCs w:val="32"/>
          <w:highlight w:val="none"/>
        </w:rPr>
      </w:pPr>
      <w:r>
        <w:rPr>
          <w:rFonts w:ascii="Times New Roman" w:hAnsi="Times New Roman" w:eastAsia="仿宋_GB2312"/>
          <w:color w:val="000000"/>
          <w:sz w:val="32"/>
          <w:szCs w:val="32"/>
          <w:highlight w:val="none"/>
        </w:rPr>
        <w:t xml:space="preserve">各政府采购供应商：</w:t>
      </w:r>
      <w:r>
        <w:rPr>
          <w:rFonts w:ascii="Times New Roman" w:hAnsi="Times New Roman" w:eastAsia="仿宋_GB2312"/>
          <w:color w:val="000000"/>
          <w:sz w:val="32"/>
          <w:szCs w:val="32"/>
          <w:highlight w:val="none"/>
        </w:rPr>
      </w:r>
      <w:r/>
    </w:p>
    <w:p>
      <w:pPr>
        <w:pStyle w:val="731"/>
        <w:ind w:firstLine="640"/>
        <w:spacing w:line="540" w:lineRule="exact"/>
        <w:rPr>
          <w:rFonts w:ascii="Times New Roman" w:hAnsi="Times New Roman" w:eastAsia="仿宋_GB2312"/>
          <w:color w:val="000000"/>
          <w:sz w:val="32"/>
          <w:szCs w:val="32"/>
          <w:highlight w:val="none"/>
        </w:rPr>
      </w:pPr>
      <w:r>
        <w:rPr>
          <w:rFonts w:ascii="Times New Roman" w:hAnsi="Times New Roman" w:eastAsia="仿宋_GB2312"/>
          <w:color w:val="000000"/>
          <w:sz w:val="32"/>
          <w:szCs w:val="32"/>
          <w:highlight w:val="none"/>
        </w:rPr>
        <w:t xml:space="preserve">欢迎贵公司参与南通市政府采购活动！</w:t>
      </w:r>
      <w:r>
        <w:rPr>
          <w:rFonts w:ascii="Times New Roman" w:hAnsi="Times New Roman" w:eastAsia="仿宋_GB2312"/>
          <w:color w:val="000000"/>
          <w:sz w:val="32"/>
          <w:szCs w:val="32"/>
          <w:highlight w:val="none"/>
        </w:rPr>
      </w:r>
      <w:r/>
    </w:p>
    <w:p>
      <w:pPr>
        <w:pStyle w:val="731"/>
        <w:ind w:firstLine="640"/>
        <w:spacing w:line="540" w:lineRule="exact"/>
        <w:rPr>
          <w:rFonts w:ascii="Times New Roman" w:hAnsi="Times New Roman" w:eastAsia="仿宋_GB2312"/>
          <w:color w:val="000000"/>
          <w:sz w:val="32"/>
          <w:szCs w:val="32"/>
          <w:highlight w:val="none"/>
        </w:rPr>
      </w:pPr>
      <w:r>
        <w:rPr>
          <w:rFonts w:ascii="Times New Roman" w:hAnsi="Times New Roman" w:eastAsia="仿宋_GB2312"/>
          <w:color w:val="000000"/>
          <w:sz w:val="32"/>
          <w:szCs w:val="32"/>
          <w:highlight w:val="none"/>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rPr>
          <w:rFonts w:ascii="Times New Roman" w:hAnsi="Times New Roman" w:eastAsia="仿宋_GB2312"/>
          <w:color w:val="000000"/>
          <w:sz w:val="32"/>
          <w:szCs w:val="32"/>
          <w:highlight w:val="none"/>
        </w:rPr>
      </w:r>
      <w:r/>
    </w:p>
    <w:p>
      <w:pPr>
        <w:pStyle w:val="731"/>
        <w:ind w:firstLine="640"/>
        <w:spacing w:line="540" w:lineRule="exact"/>
        <w:rPr>
          <w:rFonts w:ascii="宋体" w:hAnsi="宋体"/>
          <w:bCs/>
          <w:color w:val="000000"/>
          <w:sz w:val="24"/>
          <w:szCs w:val="21"/>
          <w:highlight w:val="none"/>
        </w:rPr>
      </w:pPr>
      <w:r>
        <w:rPr>
          <w:rFonts w:ascii="Times New Roman" w:hAnsi="Times New Roman" w:eastAsia="仿宋_GB2312"/>
          <w:color w:val="000000"/>
          <w:sz w:val="32"/>
          <w:szCs w:val="32"/>
          <w:highlight w:val="none"/>
        </w:rPr>
        <w:t xml:space="preserve">贵公司若成为本次政府采购项目的中标（成交）供应商，可自愿选择履约保证保险形式替代履约保证金。</w:t>
      </w:r>
      <w:r>
        <w:rPr>
          <w:rFonts w:ascii="Times New Roman" w:hAnsi="Times New Roman" w:eastAsia="仿宋_GB2312"/>
          <w:color w:val="000000"/>
          <w:sz w:val="32"/>
          <w:szCs w:val="20"/>
          <w:highlight w:val="none"/>
        </w:rPr>
        <w:t xml:space="preserve">集中采购项目可线下自主选择或在南通市公共资源交易金融服务平台（http://ggzyjy.nantong.gov.cn/NTdzbhweb/supermarket/）“履约保证保险”模块在线办理履约保证保险，分散采购项目可线下自主选择符合要求的保险公司办理。保险公司</w:t>
      </w:r>
      <w:r>
        <w:rPr>
          <w:rFonts w:ascii="Times New Roman" w:hAnsi="Times New Roman" w:eastAsia="仿宋_GB2312"/>
          <w:color w:val="000000"/>
          <w:sz w:val="32"/>
          <w:szCs w:val="32"/>
          <w:highlight w:val="none"/>
        </w:rPr>
        <w:t xml:space="preserve">将根据《关于在政府采购领域深入开展南通市履约保证保险业务的通知》（通财购〔2023〕23号），按照双方自愿的原则提供</w:t>
      </w:r>
      <w:r>
        <w:rPr>
          <w:rFonts w:ascii="Times New Roman" w:hAnsi="Times New Roman" w:eastAsia="仿宋_GB2312"/>
          <w:color w:val="000000"/>
          <w:sz w:val="32"/>
          <w:szCs w:val="20"/>
          <w:highlight w:val="none"/>
        </w:rPr>
        <w:t xml:space="preserve">履约保证保险服务</w:t>
      </w:r>
      <w:r>
        <w:rPr>
          <w:rFonts w:ascii="Times New Roman" w:hAnsi="Times New Roman" w:eastAsia="仿宋_GB2312"/>
          <w:color w:val="000000"/>
          <w:sz w:val="32"/>
          <w:szCs w:val="32"/>
          <w:highlight w:val="none"/>
        </w:rPr>
        <w:t xml:space="preserve">。</w:t>
      </w:r>
      <w:r>
        <w:rPr>
          <w:rFonts w:ascii="宋体" w:hAnsi="宋体"/>
          <w:bCs/>
          <w:color w:val="000000"/>
          <w:sz w:val="24"/>
          <w:szCs w:val="21"/>
          <w:highlight w:val="none"/>
        </w:rPr>
      </w:r>
      <w:r/>
    </w:p>
    <w:p>
      <w:pPr>
        <w:pStyle w:val="731"/>
        <w:jc w:val="center"/>
        <w:spacing w:line="560" w:lineRule="exact"/>
        <w:rPr>
          <w:color w:val="000000"/>
          <w:highlight w:val="none"/>
        </w:rPr>
      </w:pPr>
      <w:r>
        <w:rPr>
          <w:color w:val="000000"/>
          <w:highlight w:val="none"/>
        </w:rPr>
      </w:r>
      <w:r/>
    </w:p>
    <w:p>
      <w:pPr>
        <w:pStyle w:val="731"/>
        <w:jc w:val="center"/>
        <w:spacing w:line="560" w:lineRule="exact"/>
        <w:rPr>
          <w:color w:val="000000"/>
          <w:highlight w:val="none"/>
        </w:rPr>
      </w:pPr>
      <w:r>
        <w:rPr>
          <w:color w:val="000000"/>
          <w:highlight w:val="none"/>
        </w:rPr>
      </w:r>
      <w:r/>
    </w:p>
    <w:p>
      <w:pPr>
        <w:pStyle w:val="731"/>
        <w:jc w:val="center"/>
        <w:spacing w:line="560" w:lineRule="exact"/>
        <w:rPr>
          <w:color w:val="000000"/>
          <w:highlight w:val="none"/>
        </w:rPr>
      </w:pPr>
      <w:r>
        <w:rPr>
          <w:color w:val="000000"/>
          <w:highlight w:val="none"/>
        </w:rPr>
      </w:r>
      <w:r/>
    </w:p>
    <w:p>
      <w:pPr>
        <w:pStyle w:val="731"/>
        <w:jc w:val="center"/>
        <w:spacing w:line="560" w:lineRule="exact"/>
        <w:rPr>
          <w:color w:val="000000"/>
          <w:highlight w:val="none"/>
        </w:rPr>
      </w:pPr>
      <w:r>
        <w:rPr>
          <w:color w:val="000000"/>
          <w:highlight w:val="none"/>
        </w:rPr>
      </w:r>
      <w:r/>
    </w:p>
    <w:p>
      <w:pPr>
        <w:pStyle w:val="744"/>
        <w:rPr>
          <w:color w:val="000000"/>
          <w:highlight w:val="none"/>
        </w:rPr>
      </w:pPr>
      <w:r>
        <w:rPr>
          <w:color w:val="000000"/>
          <w:highlight w:val="none"/>
        </w:rPr>
      </w:r>
      <w:r/>
    </w:p>
    <w:p>
      <w:pPr>
        <w:pStyle w:val="731"/>
        <w:rPr>
          <w:color w:val="000000"/>
          <w:highlight w:val="none"/>
        </w:rPr>
      </w:pPr>
      <w:r>
        <w:rPr>
          <w:color w:val="000000"/>
          <w:highlight w:val="none"/>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等线">
    <w:panose1 w:val="02010600030101010101"/>
  </w:font>
  <w:font w:name="Showcard Gothic">
    <w:panose1 w:val="04020904020102020604"/>
  </w:font>
  <w:font w:name="Symbol">
    <w:panose1 w:val="05050102010706020507"/>
  </w:font>
  <w:font w:name="Courier New">
    <w:panose1 w:val="02070309020205020404"/>
  </w:font>
  <w:font w:name="方正大标宋_GBK">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华文楷体">
    <w:panose1 w:val="02010600040101010101"/>
  </w:font>
  <w:font w:name="Wingdings">
    <w:panose1 w:val="05000000000000000000"/>
  </w:font>
  <w:font w:name="方正黑体_GBK">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tabs>
        <w:tab w:val="center" w:pos="4153" w:leader="none"/>
        <w:tab w:val="right" w:pos="8306" w:leader="none"/>
      </w:tabs>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3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31"/>
                    </w:pPr>
                    <w:r/>
                    <w:r/>
                  </w:p>
                </w:txbxContent>
              </v:textbox>
            </v:shape>
          </w:pict>
        </mc:Fallback>
      </mc:AlternateConten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right" w:pos="8306" w:leader="none"/>
      </w:tabs>
      <w:rPr>
        <w:rStyle w:val="742"/>
      </w:rPr>
      <w:framePr w:wrap="around" w:vAnchor="text" w:hAnchor="margin" w:xAlign="center" w:y="1"/>
    </w:pPr>
    <w:r>
      <w:fldChar w:fldCharType="begin"/>
    </w:r>
    <w:r>
      <w:rPr>
        <w:rStyle w:val="742"/>
      </w:rPr>
      <w:instrText xml:space="preserve">PAGE  </w:instrText>
    </w:r>
    <w:r>
      <w:fldChar w:fldCharType="separate"/>
    </w:r>
    <w:r>
      <w:rPr>
        <w:rStyle w:val="742"/>
      </w:rPr>
      <w:t xml:space="preserve">1</w:t>
    </w:r>
    <w:r>
      <w:fldChar w:fldCharType="end"/>
    </w:r>
    <w:r>
      <w:rPr>
        <w:rStyle w:val="742"/>
      </w:rPr>
    </w:r>
    <w:r/>
  </w:p>
  <w:p>
    <w:pPr>
      <w:pStyle w:val="73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1"/>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9"/>
                            <w:tabs>
                              <w:tab w:val="clear" w:pos="4153" w:leader="none"/>
                              <w:tab w:val="clear" w:pos="8306" w:leader="none"/>
                            </w:tabs>
                            <w:rPr>
                              <w:rFonts w:hint="eastAsia" w:eastAsia="宋体"/>
                              <w:lang w:val="en-US" w:eastAsia="zh-CN"/>
                            </w:rPr>
                          </w:pPr>
                          <w:r>
                            <w:rPr>
                              <w:rFonts w:hint="eastAsia"/>
                              <w:lang w:val="en-US" w:eastAsia="zh-CN"/>
                            </w:rPr>
                            <w:t xml:space="preserve">1</w:t>
                          </w:r>
                          <w:r>
                            <w:rPr>
                              <w:rFonts w:hint="eastAsia" w:eastAsia="宋体"/>
                              <w:lang w:val="en-US" w:eastAsia="zh-CN"/>
                            </w:rPr>
                          </w:r>
                          <w:r/>
                        </w:p>
                        <w:p>
                          <w:pPr>
                            <w:pStyle w:val="731"/>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9"/>
                      <w:tabs>
                        <w:tab w:val="clear" w:pos="4153" w:leader="none"/>
                        <w:tab w:val="clear" w:pos="8306" w:leader="none"/>
                      </w:tabs>
                      <w:rPr>
                        <w:rFonts w:hint="eastAsia" w:eastAsia="宋体"/>
                        <w:lang w:val="en-US" w:eastAsia="zh-CN"/>
                      </w:rPr>
                    </w:pPr>
                    <w:r>
                      <w:rPr>
                        <w:rFonts w:hint="eastAsia"/>
                        <w:lang w:val="en-US" w:eastAsia="zh-CN"/>
                      </w:rPr>
                      <w:t xml:space="preserve">1</w:t>
                    </w:r>
                    <w:r>
                      <w:rPr>
                        <w:rFonts w:hint="eastAsia" w:eastAsia="宋体"/>
                        <w:lang w:val="en-US" w:eastAsia="zh-CN"/>
                      </w:rPr>
                    </w:r>
                    <w:r/>
                  </w:p>
                  <w:p>
                    <w:pPr>
                      <w:pStyle w:val="73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3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1"/>
    <w:next w:val="73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1"/>
    <w:next w:val="73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1"/>
    <w:next w:val="73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1"/>
    <w:next w:val="73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1"/>
    <w:next w:val="73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1"/>
    <w:next w:val="73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1"/>
    <w:next w:val="7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1"/>
    <w:next w:val="7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1"/>
    <w:next w:val="7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1"/>
    <w:next w:val="73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1"/>
    <w:next w:val="73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1"/>
    <w:next w:val="731"/>
    <w:link w:val="38"/>
    <w:uiPriority w:val="29"/>
    <w:qFormat/>
    <w:pPr>
      <w:ind w:left="720" w:right="720"/>
    </w:pPr>
    <w:rPr>
      <w:i/>
    </w:rPr>
  </w:style>
  <w:style w:type="character" w:styleId="38">
    <w:name w:val="Quote Char"/>
    <w:link w:val="37"/>
    <w:uiPriority w:val="29"/>
    <w:rPr>
      <w:i/>
    </w:rPr>
  </w:style>
  <w:style w:type="paragraph" w:styleId="39">
    <w:name w:val="Intense Quote"/>
    <w:basedOn w:val="731"/>
    <w:next w:val="7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1"/>
    <w:next w:val="73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1"/>
    <w:next w:val="731"/>
    <w:uiPriority w:val="39"/>
    <w:unhideWhenUsed/>
    <w:pPr>
      <w:ind w:left="0" w:right="0" w:firstLine="0"/>
      <w:spacing w:after="57"/>
    </w:pPr>
  </w:style>
  <w:style w:type="paragraph" w:styleId="181">
    <w:name w:val="toc 2"/>
    <w:basedOn w:val="731"/>
    <w:next w:val="731"/>
    <w:uiPriority w:val="39"/>
    <w:unhideWhenUsed/>
    <w:pPr>
      <w:ind w:left="283" w:right="0" w:firstLine="0"/>
      <w:spacing w:after="57"/>
    </w:pPr>
  </w:style>
  <w:style w:type="paragraph" w:styleId="182">
    <w:name w:val="toc 3"/>
    <w:basedOn w:val="731"/>
    <w:next w:val="731"/>
    <w:uiPriority w:val="39"/>
    <w:unhideWhenUsed/>
    <w:pPr>
      <w:ind w:left="567" w:right="0" w:firstLine="0"/>
      <w:spacing w:after="57"/>
    </w:pPr>
  </w:style>
  <w:style w:type="paragraph" w:styleId="183">
    <w:name w:val="toc 4"/>
    <w:basedOn w:val="731"/>
    <w:next w:val="731"/>
    <w:uiPriority w:val="39"/>
    <w:unhideWhenUsed/>
    <w:pPr>
      <w:ind w:left="850" w:right="0" w:firstLine="0"/>
      <w:spacing w:after="57"/>
    </w:pPr>
  </w:style>
  <w:style w:type="paragraph" w:styleId="184">
    <w:name w:val="toc 5"/>
    <w:basedOn w:val="731"/>
    <w:next w:val="731"/>
    <w:uiPriority w:val="39"/>
    <w:unhideWhenUsed/>
    <w:pPr>
      <w:ind w:left="1134" w:right="0" w:firstLine="0"/>
      <w:spacing w:after="57"/>
    </w:pPr>
  </w:style>
  <w:style w:type="paragraph" w:styleId="185">
    <w:name w:val="toc 6"/>
    <w:basedOn w:val="731"/>
    <w:next w:val="731"/>
    <w:uiPriority w:val="39"/>
    <w:unhideWhenUsed/>
    <w:pPr>
      <w:ind w:left="1417" w:right="0" w:firstLine="0"/>
      <w:spacing w:after="57"/>
    </w:pPr>
  </w:style>
  <w:style w:type="paragraph" w:styleId="186">
    <w:name w:val="toc 7"/>
    <w:basedOn w:val="731"/>
    <w:next w:val="731"/>
    <w:uiPriority w:val="39"/>
    <w:unhideWhenUsed/>
    <w:pPr>
      <w:ind w:left="1701" w:right="0" w:firstLine="0"/>
      <w:spacing w:after="57"/>
    </w:pPr>
  </w:style>
  <w:style w:type="paragraph" w:styleId="187">
    <w:name w:val="toc 8"/>
    <w:basedOn w:val="731"/>
    <w:next w:val="731"/>
    <w:uiPriority w:val="39"/>
    <w:unhideWhenUsed/>
    <w:pPr>
      <w:ind w:left="1984" w:right="0" w:firstLine="0"/>
      <w:spacing w:after="57"/>
    </w:pPr>
  </w:style>
  <w:style w:type="paragraph" w:styleId="188">
    <w:name w:val="toc 9"/>
    <w:basedOn w:val="731"/>
    <w:next w:val="7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1"/>
    <w:next w:val="731"/>
    <w:uiPriority w:val="99"/>
    <w:unhideWhenUsed/>
    <w:pPr>
      <w:spacing w:after="0" w:afterAutospacing="0"/>
    </w:pPr>
  </w:style>
  <w:style w:type="paragraph" w:styleId="731" w:default="1">
    <w:name w:val="Normal"/>
    <w:next w:val="731"/>
    <w:link w:val="731"/>
    <w:qFormat/>
    <w:pPr>
      <w:jc w:val="both"/>
      <w:widowControl w:val="off"/>
    </w:pPr>
    <w:rPr>
      <w:rFonts w:ascii="Calibri" w:hAnsi="Calibri" w:eastAsia="宋体" w:cs="Times New Roman"/>
      <w:sz w:val="21"/>
      <w:szCs w:val="22"/>
      <w:lang w:val="en-US" w:eastAsia="zh-CN" w:bidi="ar-SA"/>
    </w:rPr>
  </w:style>
  <w:style w:type="paragraph" w:styleId="732">
    <w:name w:val="标题 1"/>
    <w:basedOn w:val="731"/>
    <w:next w:val="731"/>
    <w:link w:val="735"/>
    <w:qFormat/>
    <w:pPr>
      <w:keepLines/>
      <w:keepNext/>
      <w:spacing w:before="340" w:beforeAutospacing="0" w:after="330" w:afterAutospacing="0" w:line="576" w:lineRule="auto"/>
      <w:outlineLvl w:val="0"/>
    </w:pPr>
    <w:rPr>
      <w:b/>
      <w:sz w:val="44"/>
    </w:rPr>
  </w:style>
  <w:style w:type="character" w:styleId="733">
    <w:name w:val="默认段落字体"/>
    <w:next w:val="733"/>
    <w:link w:val="731"/>
    <w:semiHidden/>
    <w:qFormat/>
  </w:style>
  <w:style w:type="table" w:styleId="734">
    <w:name w:val="普通表格"/>
    <w:next w:val="734"/>
    <w:link w:val="731"/>
    <w:semiHidden/>
    <w:qFormat/>
    <w:tblPr/>
  </w:style>
  <w:style w:type="character" w:styleId="735">
    <w:name w:val="标题 1 Char"/>
    <w:next w:val="735"/>
    <w:link w:val="732"/>
    <w:rPr>
      <w:b/>
      <w:sz w:val="44"/>
    </w:rPr>
  </w:style>
  <w:style w:type="paragraph" w:styleId="736">
    <w:name w:val="正文缩进"/>
    <w:basedOn w:val="731"/>
    <w:next w:val="736"/>
    <w:link w:val="731"/>
    <w:uiPriority w:val="99"/>
    <w:unhideWhenUsed/>
    <w:qFormat/>
    <w:pPr>
      <w:ind w:firstLine="420"/>
    </w:pPr>
  </w:style>
  <w:style w:type="paragraph" w:styleId="737">
    <w:name w:val="正文文本"/>
    <w:basedOn w:val="731"/>
    <w:next w:val="738"/>
    <w:link w:val="731"/>
    <w:qFormat/>
    <w:rPr>
      <w:rFonts w:ascii="楷体_GB2312" w:hAnsi="Arial" w:eastAsia="楷体_GB2312"/>
      <w:sz w:val="28"/>
      <w:szCs w:val="28"/>
    </w:rPr>
  </w:style>
  <w:style w:type="paragraph" w:styleId="738">
    <w:name w:val="目录 2"/>
    <w:basedOn w:val="731"/>
    <w:next w:val="731"/>
    <w:link w:val="731"/>
    <w:semiHidden/>
    <w:qFormat/>
    <w:pPr>
      <w:ind w:left="420"/>
    </w:pPr>
  </w:style>
  <w:style w:type="paragraph" w:styleId="739">
    <w:name w:val="页脚"/>
    <w:basedOn w:val="731"/>
    <w:next w:val="739"/>
    <w:link w:val="731"/>
    <w:uiPriority w:val="99"/>
    <w:qFormat/>
    <w:pPr>
      <w:jc w:val="left"/>
      <w:tabs>
        <w:tab w:val="center" w:pos="4153" w:leader="none"/>
        <w:tab w:val="right" w:pos="8306" w:leader="none"/>
      </w:tabs>
    </w:pPr>
    <w:rPr>
      <w:rFonts w:ascii="Times New Roman" w:hAnsi="Times New Roman"/>
      <w:sz w:val="18"/>
      <w:szCs w:val="18"/>
    </w:rPr>
  </w:style>
  <w:style w:type="paragraph" w:styleId="740">
    <w:name w:val="页眉"/>
    <w:basedOn w:val="731"/>
    <w:next w:val="740"/>
    <w:link w:val="731"/>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41">
    <w:name w:val="信息标题"/>
    <w:basedOn w:val="731"/>
    <w:next w:val="741"/>
    <w:link w:val="731"/>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742">
    <w:name w:val="页码"/>
    <w:next w:val="742"/>
    <w:link w:val="731"/>
    <w:qFormat/>
  </w:style>
  <w:style w:type="paragraph" w:styleId="743">
    <w:name w:val="列出段落1"/>
    <w:basedOn w:val="731"/>
    <w:next w:val="743"/>
    <w:link w:val="731"/>
    <w:qFormat/>
    <w:pPr>
      <w:ind w:firstLine="420"/>
      <w:jc w:val="left"/>
      <w:widowControl/>
    </w:pPr>
    <w:rPr>
      <w:rFonts w:ascii="Cambria" w:hAnsi="Cambria" w:eastAsia="微软雅黑"/>
      <w:color w:val="595959"/>
      <w:szCs w:val="20"/>
      <w:lang w:val="zh-CN"/>
    </w:rPr>
  </w:style>
  <w:style w:type="paragraph" w:styleId="744">
    <w:name w:val="AONormal"/>
    <w:next w:val="744"/>
    <w:link w:val="731"/>
    <w:qFormat/>
    <w:pPr>
      <w:ind w:firstLine="440"/>
      <w:spacing w:line="400" w:lineRule="exact"/>
    </w:pPr>
    <w:rPr>
      <w:rFonts w:ascii="华文楷体" w:hAnsi="华文楷体" w:eastAsia="华文楷体" w:cs="华文楷体"/>
      <w:sz w:val="22"/>
      <w:szCs w:val="21"/>
      <w:lang w:val="en-US" w:eastAsia="zh-CN" w:bidi="ar-SA"/>
    </w:rPr>
  </w:style>
  <w:style w:type="table" w:styleId="745">
    <w:name w:val="Table Normal"/>
    <w:next w:val="745"/>
    <w:link w:val="731"/>
    <w:unhideWhenUsed/>
    <w:qFormat/>
    <w:tblPr/>
  </w:style>
  <w:style w:type="paragraph" w:styleId="746">
    <w:name w:val="DAS正文"/>
    <w:basedOn w:val="731"/>
    <w:next w:val="746"/>
    <w:link w:val="731"/>
    <w:qFormat/>
    <w:pPr>
      <w:ind w:right="181" w:firstLine="480"/>
      <w:jc w:val="both"/>
      <w:spacing w:after="0" w:line="360" w:lineRule="auto"/>
    </w:pPr>
    <w:rPr>
      <w:rFonts w:ascii="Verdana" w:hAnsi="Verdana" w:eastAsia="宋体" w:cs="Times New Roman"/>
      <w:szCs w:val="24"/>
    </w:rPr>
  </w:style>
  <w:style w:type="character" w:styleId="8939" w:default="1">
    <w:name w:val="Default Paragraph Font"/>
    <w:uiPriority w:val="1"/>
    <w:semiHidden/>
    <w:unhideWhenUsed/>
  </w:style>
  <w:style w:type="numbering" w:styleId="8940" w:default="1">
    <w:name w:val="No List"/>
    <w:uiPriority w:val="99"/>
    <w:semiHidden/>
    <w:unhideWhenUsed/>
  </w:style>
  <w:style w:type="table" w:styleId="89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谭勇b</dc:creator>
  <cp:lastModifiedBy>谭勇</cp:lastModifiedBy>
  <cp:revision>1</cp:revision>
  <dcterms:created xsi:type="dcterms:W3CDTF">2023-07-23T09:28:00Z</dcterms:created>
  <dcterms:modified xsi:type="dcterms:W3CDTF">2025-11-20T03:50:02Z</dcterms:modified>
</cp:coreProperties>
</file>